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bookmarkStart w:id="0" w:name="_Toc13081"/>
      <w:r>
        <w:rPr>
          <w:b/>
          <w:bCs/>
          <w:color w:val="auto"/>
          <w:sz w:val="60"/>
          <w:szCs w:val="60"/>
          <w:highlight w:val="none"/>
        </w:rPr>
        <w:t xml:space="preserve">常州市政府采购项目</w:t>
      </w:r>
      <w:bookmarkEnd w:id="0"/>
      <w:r/>
      <w:r/>
    </w:p>
    <w:p>
      <w:pPr>
        <w:jc w:val="center"/>
        <w:spacing w:line="360" w:lineRule="auto"/>
        <w:rPr>
          <w:b/>
          <w:bCs/>
          <w:color w:val="auto"/>
          <w:sz w:val="60"/>
          <w:szCs w:val="60"/>
          <w:highlight w:val="none"/>
        </w:rPr>
      </w:pPr>
      <w:r>
        <w:rPr>
          <w:b/>
          <w:bCs/>
          <w:color w:val="auto"/>
          <w:sz w:val="60"/>
          <w:szCs w:val="60"/>
          <w:highlight w:val="none"/>
        </w:rPr>
      </w:r>
      <w:r/>
    </w:p>
    <w:p>
      <w:pPr>
        <w:jc w:val="center"/>
        <w:spacing w:line="360" w:lineRule="auto"/>
        <w:rPr>
          <w:rFonts w:hint="eastAsia" w:ascii="宋体" w:hAnsi="宋体"/>
          <w:b/>
          <w:bCs/>
          <w:color w:val="auto"/>
          <w:sz w:val="60"/>
          <w:szCs w:val="60"/>
          <w:highlight w:val="none"/>
        </w:rPr>
      </w:pPr>
      <w:r/>
      <w:bookmarkStart w:id="1" w:name="_Toc13738"/>
      <w:r>
        <w:rPr>
          <w:b/>
          <w:bCs/>
          <w:color w:val="auto"/>
          <w:sz w:val="60"/>
          <w:szCs w:val="60"/>
          <w:highlight w:val="none"/>
        </w:rPr>
        <w:t xml:space="preserve">竞争性磋商文件</w:t>
      </w:r>
      <w:bookmarkEnd w:id="1"/>
      <w:r/>
      <w:r/>
    </w:p>
    <w:p>
      <w:pPr>
        <w:jc w:val="center"/>
        <w:spacing w:line="360" w:lineRule="auto"/>
        <w:rPr>
          <w:rFonts w:hint="eastAsia" w:ascii="宋体" w:hAnsi="宋体"/>
          <w:b/>
          <w:bCs/>
          <w:color w:val="auto"/>
          <w:sz w:val="60"/>
          <w:szCs w:val="60"/>
          <w:highlight w:val="none"/>
        </w:rPr>
      </w:pPr>
      <w:r>
        <w:rPr>
          <w:rFonts w:hint="eastAsia" w:ascii="宋体" w:hAnsi="宋体"/>
          <w:b/>
          <w:bCs/>
          <w:color w:val="auto"/>
          <w:sz w:val="60"/>
          <w:szCs w:val="60"/>
          <w:highlight w:val="none"/>
        </w:rPr>
      </w:r>
      <w:r/>
    </w:p>
    <w:p>
      <w:pPr>
        <w:spacing w:line="360" w:lineRule="auto"/>
        <w:rPr>
          <w:bCs/>
          <w:color w:val="auto"/>
          <w:sz w:val="36"/>
          <w:szCs w:val="36"/>
          <w:highlight w:val="none"/>
        </w:rPr>
      </w:pPr>
      <w:r>
        <w:rPr>
          <w:bCs/>
          <w:color w:val="auto"/>
          <w:sz w:val="36"/>
          <w:szCs w:val="36"/>
          <w:highlight w:val="none"/>
        </w:rPr>
        <w:t xml:space="preserve">项目名称：</w:t>
      </w:r>
      <w:r>
        <w:rPr>
          <w:rFonts w:hint="eastAsia"/>
          <w:bCs/>
          <w:color w:val="auto"/>
          <w:sz w:val="36"/>
          <w:szCs w:val="36"/>
          <w:highlight w:val="none"/>
        </w:rPr>
        <w:t xml:space="preserve">常州市“十五五”时期碳预算管理制度课题研究项目</w:t>
      </w:r>
      <w:r/>
    </w:p>
    <w:p>
      <w:pPr>
        <w:spacing w:line="360" w:lineRule="auto"/>
        <w:rPr>
          <w:rFonts w:hint="eastAsia" w:ascii="宋体" w:hAnsi="宋体" w:cs="宋体"/>
          <w:color w:val="auto"/>
          <w:sz w:val="36"/>
          <w:szCs w:val="36"/>
          <w:highlight w:val="none"/>
        </w:rPr>
      </w:pPr>
      <w:r>
        <w:rPr>
          <w:bCs/>
          <w:color w:val="auto"/>
          <w:sz w:val="36"/>
          <w:szCs w:val="36"/>
          <w:highlight w:val="none"/>
        </w:rPr>
        <w:t xml:space="preserve">项目编号：</w:t>
      </w:r>
      <w:r>
        <w:rPr>
          <w:rFonts w:hint="eastAsia" w:ascii="宋体" w:hAnsi="宋体" w:cs="宋体"/>
          <w:color w:val="auto"/>
          <w:sz w:val="36"/>
          <w:szCs w:val="36"/>
          <w:highlight w:val="none"/>
        </w:rPr>
        <w:t xml:space="preserve">JSZC-320400-CZZY-C2026-0002</w:t>
      </w:r>
      <w:r/>
    </w:p>
    <w:p>
      <w:pPr>
        <w:spacing w:line="360" w:lineRule="auto"/>
        <w:rPr>
          <w:bCs/>
          <w:color w:val="auto"/>
          <w:sz w:val="36"/>
          <w:szCs w:val="36"/>
          <w:highlight w:val="none"/>
        </w:rPr>
      </w:pPr>
      <w:r>
        <w:rPr>
          <w:bCs/>
          <w:color w:val="auto"/>
          <w:sz w:val="36"/>
          <w:szCs w:val="36"/>
          <w:highlight w:val="none"/>
        </w:rPr>
        <w:t xml:space="preserve">采 购 人：</w:t>
      </w:r>
      <w:r>
        <w:rPr>
          <w:rFonts w:hint="eastAsia"/>
          <w:bCs/>
          <w:color w:val="auto"/>
          <w:sz w:val="36"/>
          <w:szCs w:val="36"/>
          <w:highlight w:val="none"/>
        </w:rPr>
        <w:t xml:space="preserve">常州市发展和改革委员会</w:t>
      </w:r>
      <w:r/>
    </w:p>
    <w:p>
      <w:pPr>
        <w:spacing w:line="360" w:lineRule="auto"/>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常州中宇建设工程管理有限公司</w:t>
      </w:r>
      <w:r/>
    </w:p>
    <w:p>
      <w:pPr>
        <w:pStyle w:val="1239"/>
        <w:spacing w:line="360" w:lineRule="auto"/>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r>
      <w:r/>
    </w:p>
    <w:p>
      <w:pPr>
        <w:jc w:val="left"/>
        <w:widowControl/>
        <w:rPr>
          <w:color w:val="auto"/>
          <w:sz w:val="24"/>
          <w:highlight w:val="none"/>
        </w:rPr>
      </w:pPr>
      <w:r>
        <w:rPr>
          <w:color w:val="auto"/>
          <w:highlight w:val="none"/>
        </w:rPr>
        <w:br w:type="page" w:clear="all"/>
      </w:r>
      <w:r/>
    </w:p>
    <w:p>
      <w:pPr>
        <w:pStyle w:val="1239"/>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2" w:name="_Toc104818924"/>
      <w:r/>
      <w:bookmarkStart w:id="3" w:name="_Toc31468"/>
      <w:r>
        <w:rPr>
          <w:rFonts w:hint="eastAsia"/>
          <w:b/>
          <w:color w:val="auto"/>
          <w:sz w:val="36"/>
          <w:szCs w:val="36"/>
          <w:highlight w:val="none"/>
        </w:rPr>
        <w:t xml:space="preserve">目录</w:t>
      </w:r>
      <w:bookmarkEnd w:id="2"/>
      <w:r/>
      <w:bookmarkEnd w:id="3"/>
      <w:r/>
      <w:r/>
    </w:p>
    <w:p>
      <w:pPr>
        <w:rPr>
          <w:color w:val="auto"/>
          <w:highlight w:val="none"/>
        </w:rPr>
      </w:pPr>
      <w:r>
        <w:rPr>
          <w:color w:val="auto"/>
          <w:highlight w:val="none"/>
        </w:rPr>
      </w:r>
      <w:r/>
    </w:p>
    <w:p>
      <w:pPr>
        <w:rPr>
          <w:color w:val="auto"/>
          <w:highlight w:val="none"/>
        </w:rPr>
      </w:pPr>
      <w:r>
        <w:rPr>
          <w:color w:val="auto"/>
          <w:highlight w:val="none"/>
        </w:rPr>
      </w:r>
      <w:r/>
    </w:p>
    <w:p>
      <w:pPr>
        <w:pStyle w:val="1302"/>
        <w:tabs>
          <w:tab w:val="right" w:pos="9072"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TOC \o "1-1" \h \u </w:instrText>
      </w:r>
      <w:r>
        <w:rPr>
          <w:color w:val="auto"/>
          <w:sz w:val="24"/>
          <w:szCs w:val="24"/>
          <w:highlight w:val="none"/>
        </w:rPr>
        <w:fldChar w:fldCharType="separate"/>
      </w:r>
      <w:r/>
    </w:p>
    <w:p>
      <w:pPr>
        <w:pStyle w:val="1302"/>
        <w:tabs>
          <w:tab w:val="right" w:pos="9072" w:leader="dot"/>
        </w:tabs>
        <w:rPr>
          <w:color w:val="auto"/>
          <w:sz w:val="24"/>
          <w:szCs w:val="24"/>
          <w:highlight w:val="none"/>
        </w:rPr>
      </w:pPr>
      <w:r>
        <w:rPr>
          <w:color w:val="auto"/>
          <w:highlight w:val="none"/>
        </w:rPr>
        <w:fldChar w:fldCharType="begin"/>
      </w:r>
      <w:r>
        <w:rPr>
          <w:color w:val="auto"/>
          <w:highlight w:val="none"/>
        </w:rPr>
        <w:instrText xml:space="preserve"> HYPERLINK \l "_Toc1906" </w:instrText>
      </w:r>
      <w:r>
        <w:rPr>
          <w:color w:val="auto"/>
          <w:highlight w:val="none"/>
        </w:rPr>
        <w:fldChar w:fldCharType="separate"/>
      </w:r>
      <w:r>
        <w:rPr>
          <w:color w:val="auto"/>
          <w:sz w:val="24"/>
          <w:szCs w:val="24"/>
          <w:highlight w:val="none"/>
        </w:rPr>
        <w:t xml:space="preserve">第一章   </w:t>
      </w:r>
      <w:r>
        <w:rPr>
          <w:rFonts w:hint="eastAsia" w:ascii="宋体" w:hAnsi="宋体" w:cs="宋体"/>
          <w:color w:val="auto"/>
          <w:sz w:val="24"/>
          <w:szCs w:val="24"/>
          <w:highlight w:val="none"/>
        </w:rPr>
        <w:t xml:space="preserve">采购邀请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_Toc1906 \h </w:instrText>
      </w:r>
      <w:r>
        <w:rPr>
          <w:color w:val="auto"/>
          <w:sz w:val="24"/>
          <w:szCs w:val="24"/>
          <w:highlight w:val="none"/>
        </w:rPr>
        <w:fldChar w:fldCharType="separate"/>
      </w:r>
      <w:r>
        <w:rPr>
          <w:color w:val="auto"/>
          <w:sz w:val="24"/>
          <w:szCs w:val="24"/>
          <w:highlight w:val="none"/>
        </w:rPr>
        <w:t xml:space="preserve">1</w:t>
      </w:r>
      <w:r>
        <w:rPr>
          <w:color w:val="auto"/>
          <w:sz w:val="24"/>
          <w:szCs w:val="24"/>
          <w:highlight w:val="none"/>
        </w:rPr>
        <w:fldChar w:fldCharType="end"/>
      </w:r>
      <w:r>
        <w:rPr>
          <w:color w:val="auto"/>
          <w:sz w:val="24"/>
          <w:szCs w:val="24"/>
          <w:highlight w:val="none"/>
        </w:rPr>
        <w:fldChar w:fldCharType="end"/>
      </w:r>
      <w:r/>
    </w:p>
    <w:p>
      <w:pPr>
        <w:pStyle w:val="1302"/>
        <w:tabs>
          <w:tab w:val="right" w:pos="9072" w:leader="dot"/>
        </w:tabs>
        <w:rPr>
          <w:color w:val="auto"/>
          <w:sz w:val="24"/>
          <w:szCs w:val="24"/>
          <w:highlight w:val="none"/>
        </w:rPr>
      </w:pPr>
      <w:r>
        <w:rPr>
          <w:color w:val="auto"/>
          <w:highlight w:val="none"/>
        </w:rPr>
        <w:fldChar w:fldCharType="begin"/>
      </w:r>
      <w:r>
        <w:rPr>
          <w:color w:val="auto"/>
          <w:highlight w:val="none"/>
        </w:rPr>
        <w:instrText xml:space="preserve"> HYPERLINK \l "_Toc18300" </w:instrText>
      </w:r>
      <w:r>
        <w:rPr>
          <w:color w:val="auto"/>
          <w:highlight w:val="none"/>
        </w:rPr>
        <w:fldChar w:fldCharType="separate"/>
      </w:r>
      <w:r>
        <w:rPr>
          <w:color w:val="auto"/>
          <w:sz w:val="24"/>
          <w:szCs w:val="24"/>
          <w:highlight w:val="none"/>
        </w:rPr>
        <w:t xml:space="preserve">第二章   供应商须知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_Toc18300 \h </w:instrText>
      </w:r>
      <w:r>
        <w:rPr>
          <w:color w:val="auto"/>
          <w:sz w:val="24"/>
          <w:szCs w:val="24"/>
          <w:highlight w:val="none"/>
        </w:rPr>
        <w:fldChar w:fldCharType="separate"/>
      </w:r>
      <w:r>
        <w:rPr>
          <w:color w:val="auto"/>
          <w:sz w:val="24"/>
          <w:szCs w:val="24"/>
          <w:highlight w:val="none"/>
        </w:rPr>
        <w:t xml:space="preserve">5</w:t>
      </w:r>
      <w:r>
        <w:rPr>
          <w:color w:val="auto"/>
          <w:sz w:val="24"/>
          <w:szCs w:val="24"/>
          <w:highlight w:val="none"/>
        </w:rPr>
        <w:fldChar w:fldCharType="end"/>
      </w:r>
      <w:r>
        <w:rPr>
          <w:color w:val="auto"/>
          <w:sz w:val="24"/>
          <w:szCs w:val="24"/>
          <w:highlight w:val="none"/>
        </w:rPr>
        <w:fldChar w:fldCharType="end"/>
      </w:r>
      <w:r/>
    </w:p>
    <w:p>
      <w:pPr>
        <w:pStyle w:val="1302"/>
        <w:tabs>
          <w:tab w:val="right" w:pos="9072" w:leader="dot"/>
        </w:tabs>
        <w:rPr>
          <w:color w:val="auto"/>
          <w:sz w:val="24"/>
          <w:szCs w:val="24"/>
          <w:highlight w:val="none"/>
        </w:rPr>
      </w:pPr>
      <w:r>
        <w:rPr>
          <w:color w:val="auto"/>
          <w:highlight w:val="none"/>
        </w:rPr>
        <w:fldChar w:fldCharType="begin"/>
      </w:r>
      <w:r>
        <w:rPr>
          <w:color w:val="auto"/>
          <w:highlight w:val="none"/>
        </w:rPr>
        <w:instrText xml:space="preserve"> HYPERLINK \l "_Toc15679" </w:instrText>
      </w:r>
      <w:r>
        <w:rPr>
          <w:color w:val="auto"/>
          <w:highlight w:val="none"/>
        </w:rPr>
        <w:fldChar w:fldCharType="separate"/>
      </w:r>
      <w:r>
        <w:rPr>
          <w:color w:val="auto"/>
          <w:sz w:val="24"/>
          <w:szCs w:val="24"/>
          <w:highlight w:val="none"/>
        </w:rPr>
        <w:t xml:space="preserve">第三章   评审</w:t>
      </w:r>
      <w:r>
        <w:rPr>
          <w:rFonts w:hint="eastAsia"/>
          <w:color w:val="auto"/>
          <w:sz w:val="24"/>
          <w:szCs w:val="24"/>
          <w:highlight w:val="none"/>
        </w:rPr>
        <w:t xml:space="preserve">程序、评审</w:t>
      </w:r>
      <w:r>
        <w:rPr>
          <w:color w:val="auto"/>
          <w:sz w:val="24"/>
          <w:szCs w:val="24"/>
          <w:highlight w:val="none"/>
        </w:rPr>
        <w:t xml:space="preserve">方法和评审标准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_Toc15679 \h </w:instrText>
      </w:r>
      <w:r>
        <w:rPr>
          <w:color w:val="auto"/>
          <w:sz w:val="24"/>
          <w:szCs w:val="24"/>
          <w:highlight w:val="none"/>
        </w:rPr>
        <w:fldChar w:fldCharType="separate"/>
      </w:r>
      <w:r>
        <w:rPr>
          <w:color w:val="auto"/>
          <w:sz w:val="24"/>
          <w:szCs w:val="24"/>
          <w:highlight w:val="none"/>
        </w:rPr>
        <w:t xml:space="preserve">20</w:t>
      </w:r>
      <w:r>
        <w:rPr>
          <w:color w:val="auto"/>
          <w:sz w:val="24"/>
          <w:szCs w:val="24"/>
          <w:highlight w:val="none"/>
        </w:rPr>
        <w:fldChar w:fldCharType="end"/>
      </w:r>
      <w:r>
        <w:rPr>
          <w:color w:val="auto"/>
          <w:sz w:val="24"/>
          <w:szCs w:val="24"/>
          <w:highlight w:val="none"/>
        </w:rPr>
        <w:fldChar w:fldCharType="end"/>
      </w:r>
      <w:r/>
    </w:p>
    <w:p>
      <w:pPr>
        <w:pStyle w:val="1302"/>
        <w:tabs>
          <w:tab w:val="right" w:pos="9072" w:leader="dot"/>
        </w:tabs>
        <w:rPr>
          <w:color w:val="auto"/>
          <w:sz w:val="24"/>
          <w:szCs w:val="24"/>
          <w:highlight w:val="none"/>
        </w:rPr>
      </w:pPr>
      <w:r>
        <w:rPr>
          <w:color w:val="auto"/>
          <w:highlight w:val="none"/>
        </w:rPr>
        <w:fldChar w:fldCharType="begin"/>
      </w:r>
      <w:r>
        <w:rPr>
          <w:color w:val="auto"/>
          <w:highlight w:val="none"/>
        </w:rPr>
        <w:instrText xml:space="preserve"> HYPERLINK \l "_Toc14920" </w:instrText>
      </w:r>
      <w:r>
        <w:rPr>
          <w:color w:val="auto"/>
          <w:highlight w:val="none"/>
        </w:rPr>
        <w:fldChar w:fldCharType="separate"/>
      </w:r>
      <w:r>
        <w:rPr>
          <w:rFonts w:hint="eastAsia"/>
          <w:color w:val="auto"/>
          <w:sz w:val="24"/>
          <w:szCs w:val="24"/>
          <w:highlight w:val="none"/>
        </w:rPr>
        <w:t xml:space="preserve">第四章 </w:t>
      </w:r>
      <w:r>
        <w:rPr>
          <w:color w:val="auto"/>
          <w:sz w:val="24"/>
          <w:szCs w:val="24"/>
          <w:highlight w:val="none"/>
        </w:rPr>
        <w:t xml:space="preserve">  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_Toc14920 \h </w:instrText>
      </w:r>
      <w:r>
        <w:rPr>
          <w:color w:val="auto"/>
          <w:sz w:val="24"/>
          <w:szCs w:val="24"/>
          <w:highlight w:val="none"/>
        </w:rPr>
        <w:fldChar w:fldCharType="separate"/>
      </w:r>
      <w:r>
        <w:rPr>
          <w:color w:val="auto"/>
          <w:sz w:val="24"/>
          <w:szCs w:val="24"/>
          <w:highlight w:val="none"/>
        </w:rPr>
        <w:t xml:space="preserve">32</w:t>
      </w:r>
      <w:r>
        <w:rPr>
          <w:color w:val="auto"/>
          <w:sz w:val="24"/>
          <w:szCs w:val="24"/>
          <w:highlight w:val="none"/>
        </w:rPr>
        <w:fldChar w:fldCharType="end"/>
      </w:r>
      <w:r>
        <w:rPr>
          <w:color w:val="auto"/>
          <w:sz w:val="24"/>
          <w:szCs w:val="24"/>
          <w:highlight w:val="none"/>
        </w:rPr>
        <w:fldChar w:fldCharType="end"/>
      </w:r>
      <w:r/>
    </w:p>
    <w:p>
      <w:pPr>
        <w:pStyle w:val="1302"/>
        <w:tabs>
          <w:tab w:val="right" w:pos="9072" w:leader="dot"/>
        </w:tabs>
        <w:rPr>
          <w:color w:val="auto"/>
          <w:sz w:val="24"/>
          <w:szCs w:val="24"/>
          <w:highlight w:val="none"/>
        </w:rPr>
      </w:pPr>
      <w:r>
        <w:rPr>
          <w:color w:val="auto"/>
          <w:highlight w:val="none"/>
        </w:rPr>
        <w:fldChar w:fldCharType="begin"/>
      </w:r>
      <w:r>
        <w:rPr>
          <w:color w:val="auto"/>
          <w:highlight w:val="none"/>
        </w:rPr>
        <w:instrText xml:space="preserve"> HYPERLINK \l "_Toc7106" </w:instrText>
      </w:r>
      <w:r>
        <w:rPr>
          <w:color w:val="auto"/>
          <w:highlight w:val="none"/>
        </w:rPr>
        <w:fldChar w:fldCharType="separate"/>
      </w:r>
      <w:r>
        <w:rPr>
          <w:rFonts w:hint="eastAsia" w:ascii="宋体" w:hAnsi="宋体" w:cs="宋体"/>
          <w:color w:val="auto"/>
          <w:sz w:val="24"/>
          <w:szCs w:val="24"/>
          <w:highlight w:val="none"/>
        </w:rPr>
        <w:t xml:space="preserve">第五章   合同草案条款</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_Toc7106 \h </w:instrText>
      </w:r>
      <w:r>
        <w:rPr>
          <w:color w:val="auto"/>
          <w:sz w:val="24"/>
          <w:szCs w:val="24"/>
          <w:highlight w:val="none"/>
        </w:rPr>
        <w:fldChar w:fldCharType="separate"/>
      </w:r>
      <w:r>
        <w:rPr>
          <w:color w:val="auto"/>
          <w:sz w:val="24"/>
          <w:szCs w:val="24"/>
          <w:highlight w:val="none"/>
        </w:rPr>
        <w:t xml:space="preserve">32</w:t>
      </w:r>
      <w:r>
        <w:rPr>
          <w:color w:val="auto"/>
          <w:sz w:val="24"/>
          <w:szCs w:val="24"/>
          <w:highlight w:val="none"/>
        </w:rPr>
        <w:fldChar w:fldCharType="end"/>
      </w:r>
      <w:r>
        <w:rPr>
          <w:color w:val="auto"/>
          <w:sz w:val="24"/>
          <w:szCs w:val="24"/>
          <w:highlight w:val="none"/>
        </w:rPr>
        <w:fldChar w:fldCharType="end"/>
      </w:r>
      <w:r/>
    </w:p>
    <w:p>
      <w:pPr>
        <w:pStyle w:val="1302"/>
        <w:tabs>
          <w:tab w:val="right" w:pos="9072" w:leader="dot"/>
        </w:tabs>
        <w:rPr>
          <w:color w:val="auto"/>
          <w:sz w:val="24"/>
          <w:szCs w:val="24"/>
          <w:highlight w:val="none"/>
        </w:rPr>
      </w:pPr>
      <w:r>
        <w:rPr>
          <w:color w:val="auto"/>
          <w:highlight w:val="none"/>
        </w:rPr>
        <w:fldChar w:fldCharType="begin"/>
      </w:r>
      <w:r>
        <w:rPr>
          <w:color w:val="auto"/>
          <w:highlight w:val="none"/>
        </w:rPr>
        <w:instrText xml:space="preserve"> HYPERLINK \l "_Toc23397" </w:instrText>
      </w:r>
      <w:r>
        <w:rPr>
          <w:color w:val="auto"/>
          <w:highlight w:val="none"/>
        </w:rPr>
        <w:fldChar w:fldCharType="separate"/>
      </w:r>
      <w:r>
        <w:rPr>
          <w:color w:val="auto"/>
          <w:sz w:val="24"/>
          <w:szCs w:val="24"/>
          <w:highlight w:val="none"/>
        </w:rPr>
        <w:t xml:space="preserve">第六章   响应文件格式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_Toc23397 \h </w:instrText>
      </w:r>
      <w:r>
        <w:rPr>
          <w:color w:val="auto"/>
          <w:sz w:val="24"/>
          <w:szCs w:val="24"/>
          <w:highlight w:val="none"/>
        </w:rPr>
        <w:fldChar w:fldCharType="separate"/>
      </w:r>
      <w:r>
        <w:rPr>
          <w:color w:val="auto"/>
          <w:sz w:val="24"/>
          <w:szCs w:val="24"/>
          <w:highlight w:val="none"/>
        </w:rPr>
        <w:t xml:space="preserve">39</w:t>
      </w:r>
      <w:r>
        <w:rPr>
          <w:color w:val="auto"/>
          <w:sz w:val="24"/>
          <w:szCs w:val="24"/>
          <w:highlight w:val="none"/>
        </w:rPr>
        <w:fldChar w:fldCharType="end"/>
      </w:r>
      <w:r>
        <w:rPr>
          <w:color w:val="auto"/>
          <w:sz w:val="24"/>
          <w:szCs w:val="24"/>
          <w:highlight w:val="none"/>
        </w:rPr>
        <w:fldChar w:fldCharType="end"/>
      </w:r>
      <w:r/>
    </w:p>
    <w:p>
      <w:pPr>
        <w:rPr>
          <w:color w:val="auto"/>
          <w:highlight w:val="none"/>
        </w:rPr>
      </w:pPr>
      <w:r>
        <w:rPr>
          <w:color w:val="auto"/>
          <w:sz w:val="24"/>
          <w:highlight w:val="none"/>
        </w:rPr>
        <w:fldChar w:fldCharType="end"/>
      </w:r>
      <w:r/>
    </w:p>
    <w:p>
      <w:pPr>
        <w:pStyle w:val="905"/>
        <w:rPr>
          <w:rFonts w:hint="eastAsia"/>
          <w:color w:val="auto"/>
          <w:highlight w:val="none"/>
        </w:rPr>
      </w:pPr>
      <w:r>
        <w:rPr>
          <w:rFonts w:hint="eastAsia"/>
          <w:color w:val="auto"/>
          <w:highlight w:val="none"/>
        </w:rPr>
      </w:r>
      <w:r/>
    </w:p>
    <w:p>
      <w:pPr>
        <w:pStyle w:val="1087"/>
        <w:spacing w:line="360" w:lineRule="auto"/>
        <w:rPr>
          <w:rFonts w:hint="eastAsia"/>
          <w:b w:val="0"/>
          <w:color w:val="auto"/>
          <w:sz w:val="44"/>
          <w:szCs w:val="44"/>
          <w:highlight w:val="none"/>
        </w:rPr>
      </w:pPr>
      <w:r>
        <w:rPr>
          <w:rFonts w:hint="eastAsia"/>
          <w:b w:val="0"/>
          <w:color w:val="auto"/>
          <w:sz w:val="44"/>
          <w:szCs w:val="44"/>
          <w:highlight w:val="none"/>
        </w:rPr>
      </w:r>
      <w:r/>
    </w:p>
    <w:p>
      <w:pPr>
        <w:jc w:val="center"/>
        <w:spacing w:line="360" w:lineRule="auto"/>
        <w:rPr>
          <w:b/>
          <w:color w:val="auto"/>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pPr>
      <w:r>
        <w:rPr>
          <w:b/>
          <w:color w:val="auto"/>
          <w:sz w:val="36"/>
          <w:szCs w:val="36"/>
          <w:highlight w:val="none"/>
        </w:rPr>
      </w:r>
      <w:r/>
    </w:p>
    <w:p>
      <w:pPr>
        <w:jc w:val="center"/>
        <w:spacing w:line="360" w:lineRule="auto"/>
        <w:rPr>
          <w:rFonts w:hint="eastAsia" w:ascii="华文宋体" w:hAnsi="华文宋体" w:cs="华文宋体"/>
          <w:color w:val="auto"/>
          <w:sz w:val="24"/>
          <w:highlight w:val="none"/>
        </w:rPr>
        <w:outlineLvl w:val="0"/>
      </w:pPr>
      <w:r/>
      <w:bookmarkStart w:id="4" w:name="_Toc104818925"/>
      <w:r/>
      <w:bookmarkStart w:id="5" w:name="_Toc1906"/>
      <w:r>
        <w:rPr>
          <w:b/>
          <w:color w:val="auto"/>
          <w:sz w:val="36"/>
          <w:szCs w:val="36"/>
          <w:highlight w:val="none"/>
        </w:rPr>
        <w:t xml:space="preserve">第一章   </w:t>
      </w:r>
      <w:r>
        <w:rPr>
          <w:rFonts w:hint="eastAsia" w:ascii="宋体" w:hAnsi="宋体" w:cs="宋体"/>
          <w:b/>
          <w:color w:val="auto"/>
          <w:sz w:val="36"/>
          <w:szCs w:val="36"/>
          <w:highlight w:val="none"/>
        </w:rPr>
        <w:t xml:space="preserve">采购邀请</w:t>
      </w:r>
      <w:bookmarkEnd w:id="4"/>
      <w:r/>
      <w:bookmarkEnd w:id="5"/>
      <w:r/>
      <w:r/>
    </w:p>
    <w:tbl>
      <w:tblPr>
        <w:tblStyle w:val="8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2"/>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9354" w:type="dxa"/>
            <w:vAlign w:val="center"/>
            <w:textDirection w:val="lrTb"/>
            <w:noWrap w:val="false"/>
          </w:tcPr>
          <w:p>
            <w:pPr>
              <w:spacing w:line="360" w:lineRule="auto"/>
              <w:rPr>
                <w:rFonts w:hint="eastAsia"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项目概况</w:t>
            </w:r>
            <w:r/>
          </w:p>
          <w:p>
            <w:pPr>
              <w:spacing w:line="360" w:lineRule="auto"/>
              <w:rPr>
                <w:rFonts w:hint="eastAsia"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常州市“十五五”时期碳预算管理制度课题研究项目JSZC-320400-CZZY-C2026-0002</w:t>
            </w:r>
            <w:r>
              <w:rPr>
                <w:rFonts w:ascii="宋体" w:hAnsi="宋体" w:cs="宋体"/>
                <w:color w:val="auto"/>
                <w:sz w:val="24"/>
                <w:szCs w:val="22"/>
                <w:highlight w:val="none"/>
              </w:rPr>
              <w:t xml:space="preserve">采购项目的潜在供应商应在政府采购一体化平台“苏采云”获取采购文件，并于</w:t>
            </w:r>
            <w:r>
              <w:rPr>
                <w:rFonts w:hint="eastAsia" w:ascii="宋体" w:hAnsi="宋体" w:cs="宋体"/>
                <w:color w:val="auto"/>
                <w:sz w:val="24"/>
                <w:szCs w:val="22"/>
                <w:highlight w:val="none"/>
              </w:rPr>
              <w:t xml:space="preserve">2026-1-23 14:00</w:t>
            </w:r>
            <w:r>
              <w:rPr>
                <w:rFonts w:ascii="宋体" w:hAnsi="宋体" w:cs="宋体"/>
                <w:color w:val="auto"/>
                <w:sz w:val="24"/>
                <w:szCs w:val="22"/>
                <w:highlight w:val="none"/>
              </w:rPr>
              <w:t xml:space="preserve">（北京时间）前提交响应文件。</w:t>
            </w:r>
            <w:r/>
          </w:p>
        </w:tc>
      </w:tr>
    </w:tbl>
    <w:p>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 xml:space="preserve">一、项目基本情况</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项目编号：</w:t>
      </w:r>
      <w:r>
        <w:rPr>
          <w:rFonts w:hint="eastAsia" w:ascii="宋体" w:hAnsi="宋体" w:cs="宋体"/>
          <w:color w:val="auto"/>
          <w:sz w:val="24"/>
          <w:szCs w:val="22"/>
          <w:highlight w:val="none"/>
        </w:rPr>
        <w:t xml:space="preserve">JSZC-320400-CZZY-C2026-0002</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项目名称：常州市“十五五”时期碳预算管理制度课题研究项目 </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采购方式：竞争性磋商 </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预算金额：人民币</w:t>
      </w:r>
      <w:r>
        <w:rPr>
          <w:rFonts w:hint="eastAsia" w:ascii="宋体" w:hAnsi="宋体" w:cs="宋体"/>
          <w:color w:val="auto"/>
          <w:sz w:val="24"/>
          <w:szCs w:val="22"/>
          <w:highlight w:val="none"/>
        </w:rPr>
        <w:t xml:space="preserve">100万元</w:t>
      </w:r>
      <w:r>
        <w:rPr>
          <w:rFonts w:ascii="宋体" w:hAnsi="宋体" w:cs="宋体"/>
          <w:color w:val="auto"/>
          <w:sz w:val="24"/>
          <w:szCs w:val="22"/>
          <w:highlight w:val="none"/>
        </w:rPr>
        <w:t xml:space="preserve"> </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最高限价（如有）：人民币</w:t>
      </w:r>
      <w:r>
        <w:rPr>
          <w:rFonts w:hint="eastAsia" w:ascii="宋体" w:hAnsi="宋体" w:cs="宋体"/>
          <w:color w:val="auto"/>
          <w:sz w:val="24"/>
          <w:szCs w:val="22"/>
          <w:highlight w:val="none"/>
        </w:rPr>
        <w:t xml:space="preserve">100万元</w:t>
      </w:r>
      <w:r>
        <w:rPr>
          <w:rFonts w:ascii="宋体" w:hAnsi="宋体" w:cs="宋体"/>
          <w:color w:val="auto"/>
          <w:sz w:val="24"/>
          <w:szCs w:val="22"/>
          <w:highlight w:val="none"/>
        </w:rPr>
        <w:t xml:space="preserve">。 </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采购需求：常州市“十五五”时期碳预算管理制度课题研究项目</w:t>
      </w:r>
      <w:r>
        <w:rPr>
          <w:rFonts w:hint="eastAsia" w:ascii="宋体" w:hAnsi="宋体" w:cs="宋体"/>
          <w:color w:val="auto"/>
          <w:sz w:val="24"/>
          <w:szCs w:val="22"/>
          <w:highlight w:val="none"/>
        </w:rPr>
        <w:t xml:space="preserve">，</w:t>
      </w:r>
      <w:r>
        <w:rPr>
          <w:rFonts w:ascii="宋体" w:hAnsi="宋体" w:cs="宋体"/>
          <w:color w:val="auto"/>
          <w:sz w:val="24"/>
          <w:szCs w:val="22"/>
          <w:highlight w:val="none"/>
        </w:rPr>
        <w:t xml:space="preserve">具体详见采购文件。</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合同履行期限：2026年2月底形成初稿，2026年6月底前形成</w:t>
      </w:r>
      <w:r>
        <w:rPr>
          <w:rFonts w:hint="eastAsia" w:ascii="宋体" w:hAnsi="宋体" w:cs="宋体"/>
          <w:color w:val="auto"/>
          <w:sz w:val="24"/>
          <w:szCs w:val="22"/>
          <w:highlight w:val="none"/>
        </w:rPr>
        <w:t xml:space="preserve">方案</w:t>
      </w:r>
      <w:r>
        <w:rPr>
          <w:rFonts w:ascii="宋体" w:hAnsi="宋体" w:cs="宋体"/>
          <w:color w:val="auto"/>
          <w:sz w:val="24"/>
          <w:szCs w:val="22"/>
          <w:highlight w:val="none"/>
        </w:rPr>
        <w:t xml:space="preserve">定稿</w:t>
      </w:r>
      <w:r>
        <w:rPr>
          <w:rFonts w:hint="eastAsia" w:ascii="宋体" w:hAnsi="宋体" w:cs="宋体"/>
          <w:color w:val="auto"/>
          <w:sz w:val="24"/>
          <w:szCs w:val="22"/>
          <w:highlight w:val="none"/>
        </w:rPr>
        <w:t xml:space="preserve">。</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本项目（是/否）接受联合体：</w:t>
      </w:r>
      <w:r>
        <w:rPr>
          <w:rFonts w:hint="eastAsia" w:ascii="宋体" w:hAnsi="宋体" w:cs="宋体"/>
          <w:color w:val="auto"/>
          <w:sz w:val="24"/>
          <w:szCs w:val="22"/>
          <w:highlight w:val="none"/>
        </w:rPr>
        <w:t xml:space="preserve">是</w:t>
      </w:r>
      <w:r>
        <w:rPr>
          <w:rFonts w:ascii="宋体" w:hAnsi="宋体" w:cs="宋体"/>
          <w:color w:val="auto"/>
          <w:sz w:val="24"/>
          <w:szCs w:val="22"/>
          <w:highlight w:val="none"/>
        </w:rPr>
        <w:t xml:space="preserve"> 一个联合体最多可由2家单位组成。</w:t>
      </w:r>
      <w:r/>
    </w:p>
    <w:p>
      <w:pPr>
        <w:spacing w:line="360" w:lineRule="auto"/>
        <w:rPr>
          <w:rFonts w:hint="eastAsia" w:ascii="宋体" w:hAnsi="宋体" w:cs="宋体"/>
          <w:b/>
          <w:bCs/>
          <w:color w:val="auto"/>
          <w:sz w:val="24"/>
          <w:szCs w:val="22"/>
          <w:highlight w:val="none"/>
        </w:rPr>
        <w:outlineLvl w:val="1"/>
      </w:pPr>
      <w:r>
        <w:rPr>
          <w:rFonts w:ascii="宋体" w:hAnsi="宋体" w:cs="宋体"/>
          <w:b/>
          <w:bCs/>
          <w:color w:val="auto"/>
          <w:sz w:val="24"/>
          <w:szCs w:val="22"/>
          <w:highlight w:val="none"/>
        </w:rPr>
        <w:t xml:space="preserve">二、申请人的资格要求：</w:t>
      </w:r>
      <w:bookmarkStart w:id="564" w:name="_GoBack"/>
      <w:r/>
      <w:bookmarkEnd w:id="564"/>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（一）满足《中华人民共和国政府采购法》第二十二条规定：</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1.供应商资格声明函；</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2.供应商信用记录；</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3.营业执照</w:t>
      </w:r>
      <w:r>
        <w:rPr>
          <w:rFonts w:hint="eastAsia" w:ascii="宋体" w:hAnsi="宋体" w:cs="宋体"/>
          <w:color w:val="auto"/>
          <w:sz w:val="24"/>
          <w:szCs w:val="22"/>
          <w:highlight w:val="none"/>
        </w:rPr>
        <w:t xml:space="preserve">或事业单位法人证书</w:t>
      </w:r>
      <w:r>
        <w:rPr>
          <w:rFonts w:ascii="宋体" w:hAnsi="宋体" w:cs="宋体"/>
          <w:color w:val="auto"/>
          <w:sz w:val="24"/>
          <w:szCs w:val="22"/>
          <w:highlight w:val="none"/>
        </w:rPr>
        <w:t xml:space="preserve">。</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（二）落实政府采购政策需满足的资格要求：</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2.1 中小企业政策</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■本项目不专门面向中小企业预留采购份额。</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□本项目专门面向 □中小  □小微企业采购。（说明：中小企业包含中型、小型、微型企业，小微企业包含小型、微型企业）</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2.2 其它落实政府采购政策的资格要求（如有）：_____/____。</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（三）本项目的特定资格要求：</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3.1本项目是否接受分支机构参与响应：□是   ■否；</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3.2 本项目是否属于政府购买服务：</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□否；</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■是，公益一类事业单位、使用事业编制且由财政拨款保障的群团组织，不得作为承接主体；</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3.3其他特定资格要求：</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联合体形式</w:t>
      </w:r>
      <w:r>
        <w:rPr>
          <w:rFonts w:hint="eastAsia" w:ascii="宋体" w:hAnsi="宋体" w:cs="宋体"/>
          <w:color w:val="auto"/>
          <w:sz w:val="24"/>
          <w:szCs w:val="22"/>
          <w:highlight w:val="none"/>
        </w:rPr>
        <w:t xml:space="preserve">参与</w:t>
      </w:r>
      <w:r>
        <w:rPr>
          <w:rFonts w:ascii="宋体" w:hAnsi="宋体" w:cs="宋体"/>
          <w:color w:val="auto"/>
          <w:sz w:val="24"/>
          <w:szCs w:val="22"/>
          <w:highlight w:val="none"/>
        </w:rPr>
        <w:t xml:space="preserve">的，</w:t>
      </w:r>
      <w:r>
        <w:rPr>
          <w:rFonts w:hint="eastAsia" w:ascii="宋体" w:hAnsi="宋体" w:cs="宋体"/>
          <w:color w:val="auto"/>
          <w:sz w:val="24"/>
          <w:szCs w:val="22"/>
          <w:highlight w:val="none"/>
        </w:rPr>
        <w:t xml:space="preserve">应</w:t>
      </w:r>
      <w:r>
        <w:rPr>
          <w:rFonts w:ascii="宋体" w:hAnsi="宋体" w:cs="宋体"/>
          <w:color w:val="auto"/>
          <w:sz w:val="24"/>
          <w:szCs w:val="22"/>
          <w:highlight w:val="none"/>
        </w:rPr>
        <w:t xml:space="preserve">附有共同联合体投标协议（在联合体协议中载明各方承担的工作和义务</w:t>
      </w:r>
      <w:r>
        <w:rPr>
          <w:rFonts w:hint="eastAsia" w:ascii="宋体" w:hAnsi="宋体" w:cs="宋体"/>
          <w:color w:val="auto"/>
          <w:sz w:val="24"/>
          <w:szCs w:val="22"/>
          <w:highlight w:val="none"/>
        </w:rPr>
        <w:t xml:space="preserve">，且须明确联合体主办方</w:t>
      </w:r>
      <w:r>
        <w:rPr>
          <w:rFonts w:ascii="宋体" w:hAnsi="宋体" w:cs="宋体"/>
          <w:color w:val="auto"/>
          <w:sz w:val="24"/>
          <w:szCs w:val="22"/>
          <w:highlight w:val="none"/>
        </w:rPr>
        <w:t xml:space="preserve">），且</w:t>
      </w:r>
      <w:r>
        <w:rPr>
          <w:rFonts w:hint="eastAsia" w:ascii="宋体" w:hAnsi="宋体" w:cs="宋体"/>
          <w:color w:val="auto"/>
          <w:sz w:val="24"/>
          <w:szCs w:val="22"/>
          <w:highlight w:val="none"/>
        </w:rPr>
        <w:t xml:space="preserve">联合体各方不得再单独参加或者与其他供应商另外组成联合体参加同一合同项下的政府采购活动。</w:t>
      </w:r>
      <w:r/>
    </w:p>
    <w:p>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 xml:space="preserve">三、获取采购文件</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时间：自磋商文件公告发布之日起5个工作日 </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地点：政府采购一体化平台“苏采云” </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方式：供应商持CA数字认证证书登录政府采购一体化平台“苏采云”（http://jszfcg.jsczt.cn/jszc/login）获取电子版采购文件。 </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售价：0.00元 </w:t>
      </w:r>
      <w:r/>
    </w:p>
    <w:p>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 xml:space="preserve">四、响应文件提交</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截止时间：202</w:t>
      </w:r>
      <w:r>
        <w:rPr>
          <w:rFonts w:hint="eastAsia" w:ascii="宋体" w:hAnsi="宋体" w:cs="宋体"/>
          <w:color w:val="auto"/>
          <w:sz w:val="24"/>
          <w:szCs w:val="22"/>
          <w:highlight w:val="none"/>
        </w:rPr>
        <w:t xml:space="preserve">6</w:t>
      </w:r>
      <w:r>
        <w:rPr>
          <w:rFonts w:ascii="宋体" w:hAnsi="宋体" w:cs="宋体"/>
          <w:color w:val="auto"/>
          <w:sz w:val="24"/>
          <w:szCs w:val="22"/>
          <w:highlight w:val="none"/>
        </w:rPr>
        <w:t xml:space="preserve">-</w:t>
      </w:r>
      <w:r>
        <w:rPr>
          <w:rFonts w:hint="eastAsia" w:ascii="宋体" w:hAnsi="宋体" w:cs="宋体"/>
          <w:color w:val="auto"/>
          <w:sz w:val="24"/>
          <w:szCs w:val="22"/>
          <w:highlight w:val="none"/>
        </w:rPr>
        <w:t xml:space="preserve">1</w:t>
      </w:r>
      <w:r>
        <w:rPr>
          <w:rFonts w:ascii="宋体" w:hAnsi="宋体" w:cs="宋体"/>
          <w:color w:val="auto"/>
          <w:sz w:val="24"/>
          <w:szCs w:val="22"/>
          <w:highlight w:val="none"/>
        </w:rPr>
        <w:t xml:space="preserve">-</w:t>
      </w:r>
      <w:r>
        <w:rPr>
          <w:rFonts w:hint="eastAsia" w:ascii="宋体" w:hAnsi="宋体" w:cs="宋体"/>
          <w:color w:val="auto"/>
          <w:sz w:val="24"/>
          <w:szCs w:val="22"/>
          <w:highlight w:val="none"/>
        </w:rPr>
        <w:t xml:space="preserve">23  </w:t>
      </w:r>
      <w:r>
        <w:rPr>
          <w:rFonts w:ascii="宋体" w:hAnsi="宋体" w:cs="宋体"/>
          <w:color w:val="auto"/>
          <w:sz w:val="24"/>
          <w:szCs w:val="22"/>
          <w:highlight w:val="none"/>
        </w:rPr>
        <w:t xml:space="preserve">14:00（北京时间）</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地点：政府采购一体化平台“苏采云” </w:t>
      </w:r>
      <w:r/>
    </w:p>
    <w:p>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 xml:space="preserve">五、开启</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时间：202</w:t>
      </w:r>
      <w:r>
        <w:rPr>
          <w:rFonts w:hint="eastAsia" w:ascii="宋体" w:hAnsi="宋体" w:cs="宋体"/>
          <w:color w:val="auto"/>
          <w:sz w:val="24"/>
          <w:szCs w:val="22"/>
          <w:highlight w:val="none"/>
        </w:rPr>
        <w:t xml:space="preserve">6</w:t>
      </w:r>
      <w:r>
        <w:rPr>
          <w:rFonts w:ascii="宋体" w:hAnsi="宋体" w:cs="宋体"/>
          <w:color w:val="auto"/>
          <w:sz w:val="24"/>
          <w:szCs w:val="22"/>
          <w:highlight w:val="none"/>
        </w:rPr>
        <w:t xml:space="preserve">-</w:t>
      </w:r>
      <w:r>
        <w:rPr>
          <w:rFonts w:hint="eastAsia" w:ascii="宋体" w:hAnsi="宋体" w:cs="宋体"/>
          <w:color w:val="auto"/>
          <w:sz w:val="24"/>
          <w:szCs w:val="22"/>
          <w:highlight w:val="none"/>
        </w:rPr>
        <w:t xml:space="preserve">1</w:t>
      </w:r>
      <w:r>
        <w:rPr>
          <w:rFonts w:ascii="宋体" w:hAnsi="宋体" w:cs="宋体"/>
          <w:color w:val="auto"/>
          <w:sz w:val="24"/>
          <w:szCs w:val="22"/>
          <w:highlight w:val="none"/>
        </w:rPr>
        <w:t xml:space="preserve">-</w:t>
      </w:r>
      <w:r>
        <w:rPr>
          <w:rFonts w:hint="eastAsia" w:ascii="宋体" w:hAnsi="宋体" w:cs="宋体"/>
          <w:color w:val="auto"/>
          <w:sz w:val="24"/>
          <w:szCs w:val="22"/>
          <w:highlight w:val="none"/>
        </w:rPr>
        <w:t xml:space="preserve">23</w:t>
      </w:r>
      <w:r>
        <w:rPr>
          <w:rFonts w:ascii="宋体" w:hAnsi="宋体" w:cs="宋体"/>
          <w:color w:val="auto"/>
          <w:sz w:val="24"/>
          <w:szCs w:val="22"/>
          <w:highlight w:val="none"/>
        </w:rPr>
        <w:t xml:space="preserve"> 14:00（北京时间）</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地点：“苏采云”政府采购交易系统网上开标大厅开标室（新北） </w:t>
      </w:r>
      <w:r/>
    </w:p>
    <w:p>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 xml:space="preserve">六、公告期限</w:t>
      </w:r>
      <w:r/>
    </w:p>
    <w:p>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 xml:space="preserve">自本公告发布之日起3个工作日。</w:t>
      </w:r>
      <w:r/>
    </w:p>
    <w:p>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 xml:space="preserve">七、其他补充事宜</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1.本项目需要落实的政府采购政策：/。</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2. 现场勘察及澄清：</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2.1采购人不组织现场勘察。   </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2.2有关本次采购的事项若存在变动或修改，采购代理机构将通过更正公告形式发布，因未能及时了解相关最新信息所引起的投标失误责任由供应商自负。</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技术支持服务热线   0519-85588210</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CA认证证书办理（可邮寄）联系电话  0519-85588120</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3.1办理CA认证证书</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供应商登录政府采购一体化平台“苏采云”“新CA办理指南”，按照程序要求办理。</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3.2注册</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供应商登录政府采购一体化平台“苏采云” 下载“ 用户注册”查阅后进行自助注册。</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3.3控件、客户端下载</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供应商登录政府采购一体化平台“苏采云” 下载“驱动下载”，安装驱动。</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3.4获取电子磋商文件</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供应商持CA数字认证证书登录政府采购一体化平台“苏采云”获取电子磋商文件。未在规定期限内通过政府采购一体化平台“苏采云”获取磋商文件的响应无效。</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3.5编制电子响应文件</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3.6提交电子响应文件</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供应商应于响应截止时间前在政府采购一体化平台“苏采云”提交电子响应文件，上传电子响应文件过程中请保持与互联网的连接畅通。</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3.7电子开标</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供应商使用CA认证证书登录政府采购一体化平台“苏采云”进行电子化不见面开标。</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3.8注意事项</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4.关于常州市中小企业政府采购信用融资：</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 xml:space="preserve">八、凡对本次采购提出询问，请按以下方式联系。</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1.采购人信息</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单位名称：常州市发展和改革委员会</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单位地址：</w:t>
      </w:r>
      <w:r>
        <w:rPr>
          <w:rFonts w:hint="eastAsia" w:ascii="宋体" w:hAnsi="宋体" w:cs="宋体"/>
          <w:color w:val="auto"/>
          <w:sz w:val="24"/>
          <w:szCs w:val="22"/>
          <w:highlight w:val="none"/>
        </w:rPr>
        <w:t xml:space="preserve">常州市龙城大道1280号</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联系人：</w:t>
      </w:r>
      <w:r>
        <w:rPr>
          <w:rFonts w:hint="eastAsia" w:ascii="宋体" w:hAnsi="宋体" w:cs="宋体"/>
          <w:color w:val="auto"/>
          <w:sz w:val="24"/>
          <w:szCs w:val="22"/>
          <w:highlight w:val="none"/>
        </w:rPr>
        <w:t xml:space="preserve">赵女士</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联系电话：0519-856810</w:t>
      </w:r>
      <w:r>
        <w:rPr>
          <w:rFonts w:hint="eastAsia" w:ascii="宋体" w:hAnsi="宋体" w:cs="宋体"/>
          <w:color w:val="auto"/>
          <w:sz w:val="24"/>
          <w:szCs w:val="22"/>
          <w:highlight w:val="none"/>
        </w:rPr>
        <w:t xml:space="preserve">93</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2.采购代理机构信息（如有）</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单位名称：常州中宇建设工程管理有限公司</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单位地址：常州市新北区汉江路338号-南门1栋5楼</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联系人：</w:t>
      </w:r>
      <w:r>
        <w:rPr>
          <w:rFonts w:hint="eastAsia" w:ascii="宋体" w:hAnsi="宋体" w:cs="宋体"/>
          <w:color w:val="auto"/>
          <w:sz w:val="24"/>
          <w:szCs w:val="22"/>
          <w:highlight w:val="none"/>
        </w:rPr>
        <w:t xml:space="preserve">蒋鹏飞</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联系电话：0519-85785155、0519-85782855（财务）</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3.项目联系方式</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项目联系人：</w:t>
      </w:r>
      <w:r>
        <w:rPr>
          <w:rFonts w:hint="eastAsia" w:ascii="宋体" w:hAnsi="宋体" w:cs="宋体"/>
          <w:color w:val="auto"/>
          <w:sz w:val="24"/>
          <w:szCs w:val="22"/>
          <w:highlight w:val="none"/>
        </w:rPr>
        <w:t xml:space="preserve">蒋鹏飞</w:t>
      </w:r>
      <w:r/>
    </w:p>
    <w:p>
      <w:pPr>
        <w:spacing w:line="36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联系电话：0519-85785155</w:t>
      </w:r>
      <w:r/>
    </w:p>
    <w:p>
      <w:pPr>
        <w:jc w:val="center"/>
        <w:spacing w:line="360" w:lineRule="auto"/>
        <w:rPr>
          <w:b/>
          <w:color w:val="auto"/>
          <w:sz w:val="32"/>
          <w:szCs w:val="32"/>
          <w:highlight w:val="none"/>
        </w:rPr>
        <w:outlineLvl w:val="0"/>
      </w:pPr>
      <w:r>
        <w:rPr>
          <w:b/>
          <w:color w:val="auto"/>
          <w:sz w:val="36"/>
          <w:szCs w:val="36"/>
          <w:highlight w:val="none"/>
        </w:rPr>
        <w:br w:type="page" w:clear="all"/>
      </w:r>
      <w:bookmarkStart w:id="6" w:name="_Toc18300"/>
      <w:r>
        <w:rPr>
          <w:b/>
          <w:color w:val="auto"/>
          <w:sz w:val="36"/>
          <w:szCs w:val="36"/>
          <w:highlight w:val="none"/>
        </w:rPr>
        <w:t xml:space="preserve">第二章   供应商须知</w:t>
      </w:r>
      <w:bookmarkEnd w:id="6"/>
      <w:r/>
      <w:r/>
    </w:p>
    <w:p>
      <w:pPr>
        <w:pStyle w:val="1036"/>
        <w:spacing w:before="0" w:line="360" w:lineRule="auto"/>
        <w:tabs>
          <w:tab w:val="center" w:pos="4592" w:leader="none"/>
          <w:tab w:val="left" w:pos="7860" w:leader="none"/>
        </w:tabs>
        <w:rPr>
          <w:rFonts w:ascii="Times New Roman" w:hAnsi="Times New Roman" w:eastAsia="宋体"/>
          <w:b w:val="0"/>
          <w:color w:val="auto"/>
          <w:sz w:val="28"/>
          <w:highlight w:val="none"/>
        </w:rPr>
      </w:pPr>
      <w:r/>
      <w:bookmarkStart w:id="7" w:name="_Toc164229360"/>
      <w:r/>
      <w:bookmarkStart w:id="8" w:name="_Toc151193689"/>
      <w:r/>
      <w:bookmarkStart w:id="9" w:name="_Toc164351613"/>
      <w:r/>
      <w:bookmarkStart w:id="10" w:name="_Toc226309763"/>
      <w:r/>
      <w:bookmarkStart w:id="11" w:name="_Toc226965792"/>
      <w:r/>
      <w:bookmarkStart w:id="12" w:name="_Toc164608788"/>
      <w:r/>
      <w:bookmarkStart w:id="13" w:name="_Toc150774724"/>
      <w:r/>
      <w:bookmarkStart w:id="14" w:name="_Toc226965709"/>
      <w:r/>
      <w:bookmarkStart w:id="15" w:name="_Toc151193907"/>
      <w:r/>
      <w:bookmarkStart w:id="16" w:name="_Toc226337215"/>
      <w:r/>
      <w:bookmarkStart w:id="17" w:name="_Toc127151519"/>
      <w:r/>
      <w:bookmarkStart w:id="18" w:name="_Toc142311021"/>
      <w:r/>
      <w:bookmarkStart w:id="19" w:name="_Toc150774619"/>
      <w:r/>
      <w:bookmarkStart w:id="20" w:name="_Toc127161433"/>
      <w:r/>
      <w:bookmarkStart w:id="21" w:name="_Toc164608633"/>
      <w:r/>
      <w:bookmarkStart w:id="22" w:name="_Toc151193833"/>
      <w:r/>
      <w:bookmarkStart w:id="23" w:name="_Toc195842884"/>
      <w:r/>
      <w:bookmarkStart w:id="24" w:name="_Toc150509270"/>
      <w:r/>
      <w:bookmarkStart w:id="25" w:name="_Toc151193761"/>
      <w:r/>
      <w:bookmarkStart w:id="26" w:name="_Toc520356144"/>
      <w:r/>
      <w:bookmarkStart w:id="27" w:name="_Toc149720812"/>
      <w:r/>
      <w:bookmarkStart w:id="28" w:name="_Toc151190146"/>
      <w:r/>
      <w:bookmarkStart w:id="29" w:name="_Toc150480757"/>
      <w:r/>
      <w:bookmarkStart w:id="30" w:name="_Toc164229214"/>
      <w:r/>
      <w:bookmarkStart w:id="31" w:name="_Toc127151720"/>
      <w:r/>
      <w:bookmarkStart w:id="32" w:name="_Toc151193617"/>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ascii="宋体" w:hAnsi="宋体" w:cs="宋体"/>
          <w:color w:val="auto"/>
          <w:highlight w:val="none"/>
        </w:rPr>
        <w:t xml:space="preserve">■</w:t>
      </w:r>
      <w:r>
        <w:rPr>
          <w:color w:val="auto"/>
          <w:sz w:val="24"/>
          <w:highlight w:val="none"/>
        </w:rPr>
        <w:t xml:space="preserve">”的选项意为适用于本项目，标记“</w:t>
      </w:r>
      <w:r>
        <w:rPr>
          <w:rFonts w:hint="eastAsia"/>
          <w:color w:val="auto"/>
          <w:sz w:val="24"/>
          <w:highlight w:val="none"/>
        </w:rPr>
        <w:t xml:space="preserve">□</w:t>
      </w:r>
      <w:r>
        <w:rPr>
          <w:color w:val="auto"/>
          <w:sz w:val="24"/>
          <w:highlight w:val="none"/>
        </w:rPr>
        <w:t xml:space="preserve">”的选项意为不适用于本项目。</w:t>
      </w:r>
      <w:r/>
    </w:p>
    <w:tbl>
      <w:tblPr>
        <w:tblStyle w:val="823"/>
        <w:tblW w:w="100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548"/>
        <w:gridCol w:w="7522"/>
      </w:tblGrid>
      <w:tr>
        <w:trPr>
          <w:jc w:val="center"/>
          <w:trHeight w:val="594"/>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548"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22"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988" w:type="dxa"/>
            <w:vAlign w:val="center"/>
            <w:textDirection w:val="lrTb"/>
            <w:noWrap w:val="false"/>
          </w:tcPr>
          <w:p>
            <w:pPr>
              <w:pStyle w:val="107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548"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522"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服务</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货物</w:t>
            </w:r>
            <w:r/>
          </w:p>
          <w:p>
            <w:pPr>
              <w:jc w:val="left"/>
              <w:rPr>
                <w:color w:val="auto"/>
                <w:sz w:val="24"/>
                <w:highlight w:val="none"/>
                <w:u w:val="single"/>
              </w:rPr>
            </w:pPr>
            <w:r>
              <w:rPr>
                <w:rFonts w:hint="eastAsia"/>
                <w:color w:val="auto"/>
                <w:sz w:val="24"/>
                <w:highlight w:val="none"/>
              </w:rPr>
              <w:t xml:space="preserve">□工程</w:t>
            </w:r>
            <w:r/>
          </w:p>
        </w:tc>
      </w:tr>
      <w:tr>
        <w:trPr>
          <w:jc w:val="center"/>
          <w:trHeight w:val="20"/>
        </w:trPr>
        <w:tc>
          <w:tcPr>
            <w:tcW w:w="988" w:type="dxa"/>
            <w:vAlign w:val="center"/>
            <w:textDirection w:val="lrTb"/>
            <w:noWrap w:val="false"/>
          </w:tcPr>
          <w:p>
            <w:pPr>
              <w:pStyle w:val="107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548"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522"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是</w:t>
            </w:r>
            <w:r/>
          </w:p>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否</w:t>
            </w:r>
            <w:r/>
          </w:p>
        </w:tc>
      </w:tr>
      <w:tr>
        <w:trPr>
          <w:jc w:val="center"/>
          <w:trHeight w:val="20"/>
        </w:trPr>
        <w:tc>
          <w:tcPr>
            <w:tcW w:w="988" w:type="dxa"/>
            <w:vAlign w:val="center"/>
            <w:vMerge w:val="restart"/>
            <w:textDirection w:val="lrTb"/>
            <w:noWrap w:val="false"/>
          </w:tcPr>
          <w:p>
            <w:pPr>
              <w:pStyle w:val="107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548"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522" w:type="dxa"/>
            <w:vAlign w:val="center"/>
            <w:textDirection w:val="lrTb"/>
            <w:noWrap w:val="false"/>
          </w:tcPr>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不组织</w:t>
            </w:r>
            <w:r/>
          </w:p>
          <w:p>
            <w:pPr>
              <w:jc w:val="left"/>
              <w:rPr>
                <w:bCs/>
                <w:color w:val="auto"/>
                <w:sz w:val="24"/>
                <w:highlight w:val="none"/>
              </w:rPr>
            </w:pPr>
            <w:r>
              <w:rPr>
                <w:color w:val="auto"/>
                <w:highlight w:val="none"/>
              </w:rPr>
              <w:t xml:space="preserve">□</w:t>
            </w:r>
            <w:r>
              <w:rPr>
                <w:color w:val="auto"/>
                <w:sz w:val="24"/>
                <w:highlight w:val="none"/>
              </w:rPr>
              <w:t xml:space="preserve">组织，考察时间：_</w:t>
            </w:r>
            <w:r>
              <w:rPr>
                <w:rFonts w:hint="eastAsia"/>
                <w:color w:val="auto"/>
                <w:sz w:val="24"/>
                <w:highlight w:val="none"/>
              </w:rPr>
              <w:t xml:space="preserve">/</w:t>
            </w:r>
            <w:r>
              <w:rPr>
                <w:color w:val="auto"/>
                <w:sz w:val="24"/>
                <w:highlight w:val="none"/>
              </w:rPr>
              <w:t xml:space="preserve">_年_</w:t>
            </w:r>
            <w:r>
              <w:rPr>
                <w:rFonts w:hint="eastAsia"/>
                <w:color w:val="auto"/>
                <w:sz w:val="24"/>
                <w:highlight w:val="none"/>
              </w:rPr>
              <w:t xml:space="preserve">/</w:t>
            </w:r>
            <w:r>
              <w:rPr>
                <w:color w:val="auto"/>
                <w:sz w:val="24"/>
                <w:highlight w:val="none"/>
              </w:rPr>
              <w:t xml:space="preserve">__月_</w:t>
            </w:r>
            <w:r>
              <w:rPr>
                <w:rFonts w:hint="eastAsia"/>
                <w:color w:val="auto"/>
                <w:sz w:val="24"/>
                <w:highlight w:val="none"/>
              </w:rPr>
              <w:t xml:space="preserve">/</w:t>
            </w:r>
            <w:r>
              <w:rPr>
                <w:color w:val="auto"/>
                <w:sz w:val="24"/>
                <w:highlight w:val="none"/>
              </w:rPr>
              <w:t xml:space="preserve">__日__</w:t>
            </w:r>
            <w:r>
              <w:rPr>
                <w:rFonts w:hint="eastAsia"/>
                <w:color w:val="auto"/>
                <w:sz w:val="24"/>
                <w:highlight w:val="none"/>
              </w:rPr>
              <w:t xml:space="preserve">/</w:t>
            </w:r>
            <w:r>
              <w:rPr>
                <w:color w:val="auto"/>
                <w:sz w:val="24"/>
                <w:highlight w:val="none"/>
              </w:rPr>
              <w:t xml:space="preserve">_点__</w:t>
            </w:r>
            <w:r>
              <w:rPr>
                <w:rFonts w:hint="eastAsia"/>
                <w:color w:val="auto"/>
                <w:sz w:val="24"/>
                <w:highlight w:val="none"/>
              </w:rPr>
              <w:t xml:space="preserve">/</w:t>
            </w:r>
            <w:r>
              <w:rPr>
                <w:color w:val="auto"/>
                <w:sz w:val="24"/>
                <w:highlight w:val="none"/>
              </w:rPr>
              <w:t xml:space="preserve">_分</w:t>
            </w:r>
            <w:r/>
          </w:p>
          <w:p>
            <w:pPr>
              <w:pStyle w:val="1072"/>
              <w:rPr>
                <w:rFonts w:hint="default" w:ascii="Times New Roman" w:hAnsi="Times New Roman"/>
                <w:color w:val="auto"/>
                <w:sz w:val="24"/>
                <w:highlight w:val="none"/>
              </w:rPr>
            </w:pPr>
            <w:r>
              <w:rPr>
                <w:rFonts w:ascii="Times New Roman" w:hAnsi="Times New Roman"/>
                <w:color w:val="auto"/>
                <w:sz w:val="24"/>
                <w:highlight w:val="none"/>
              </w:rPr>
              <w:t xml:space="preserve">考察地点：__/_________。</w:t>
            </w:r>
            <w:r/>
          </w:p>
          <w:p>
            <w:pPr>
              <w:pStyle w:val="1072"/>
              <w:rPr>
                <w:rFonts w:hint="default" w:ascii="Times New Roman" w:hAnsi="Times New Roman"/>
                <w:color w:val="auto"/>
                <w:sz w:val="24"/>
                <w:highlight w:val="none"/>
              </w:rPr>
            </w:pPr>
            <w:r>
              <w:rPr>
                <w:color w:val="auto"/>
                <w:sz w:val="24"/>
                <w:highlight w:val="none"/>
              </w:rPr>
              <w:t xml:space="preserve">供应商按上述时间、地点对现场和周围环境进行现场考察，以获取有关编制响应文件和签署合同所需的各项资料；熟悉项目实施区域内的情况及周围环境，了解一切可能影响投标方案及报价的资料，承担踏勘现场的责任和风险；供应商一旦中标，不得以不完全了解实施现场及周围环境情况为借口，提出额外补偿或延长工期的要求；供应商必须承担踏勘现场的安全责任，并承担一切费用。</w:t>
            </w:r>
            <w:r/>
          </w:p>
        </w:tc>
      </w:tr>
      <w:tr>
        <w:trPr>
          <w:jc w:val="center"/>
          <w:trHeight w:val="20"/>
        </w:trPr>
        <w:tc>
          <w:tcPr>
            <w:tcW w:w="988" w:type="dxa"/>
            <w:vAlign w:val="center"/>
            <w:vMerge w:val="continue"/>
            <w:textDirection w:val="lrTb"/>
            <w:noWrap w:val="false"/>
          </w:tcPr>
          <w:p>
            <w:pPr>
              <w:pStyle w:val="1072"/>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548" w:type="dxa"/>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7522" w:type="dxa"/>
            <w:vAlign w:val="center"/>
            <w:textDirection w:val="lrTb"/>
            <w:noWrap w:val="false"/>
          </w:tcPr>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不召开</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召开，召开时间：__</w:t>
            </w:r>
            <w:r>
              <w:rPr>
                <w:rFonts w:hint="eastAsia"/>
                <w:color w:val="auto"/>
                <w:sz w:val="24"/>
                <w:highlight w:val="none"/>
              </w:rPr>
              <w:t xml:space="preserve">/</w:t>
            </w:r>
            <w:r>
              <w:rPr>
                <w:color w:val="auto"/>
                <w:sz w:val="24"/>
                <w:highlight w:val="none"/>
              </w:rPr>
              <w:t xml:space="preserve">_年__</w:t>
            </w:r>
            <w:r>
              <w:rPr>
                <w:rFonts w:hint="eastAsia"/>
                <w:color w:val="auto"/>
                <w:sz w:val="24"/>
                <w:highlight w:val="none"/>
              </w:rPr>
              <w:t xml:space="preserve">/</w:t>
            </w:r>
            <w:r>
              <w:rPr>
                <w:color w:val="auto"/>
                <w:sz w:val="24"/>
                <w:highlight w:val="none"/>
              </w:rPr>
              <w:t xml:space="preserve">_月_</w:t>
            </w:r>
            <w:r>
              <w:rPr>
                <w:rFonts w:hint="eastAsia"/>
                <w:color w:val="auto"/>
                <w:sz w:val="24"/>
                <w:highlight w:val="none"/>
              </w:rPr>
              <w:t xml:space="preserve">/</w:t>
            </w:r>
            <w:r>
              <w:rPr>
                <w:color w:val="auto"/>
                <w:sz w:val="24"/>
                <w:highlight w:val="none"/>
              </w:rPr>
              <w:t xml:space="preserve">__日__</w:t>
            </w:r>
            <w:r>
              <w:rPr>
                <w:rFonts w:hint="eastAsia"/>
                <w:color w:val="auto"/>
                <w:sz w:val="24"/>
                <w:highlight w:val="none"/>
              </w:rPr>
              <w:t xml:space="preserve">/</w:t>
            </w:r>
            <w:r>
              <w:rPr>
                <w:color w:val="auto"/>
                <w:sz w:val="24"/>
                <w:highlight w:val="none"/>
              </w:rPr>
              <w:t xml:space="preserve">_点_</w:t>
            </w:r>
            <w:r>
              <w:rPr>
                <w:rFonts w:hint="eastAsia"/>
                <w:color w:val="auto"/>
                <w:sz w:val="24"/>
                <w:highlight w:val="none"/>
              </w:rPr>
              <w:t xml:space="preserve">/</w:t>
            </w:r>
            <w:r>
              <w:rPr>
                <w:color w:val="auto"/>
                <w:sz w:val="24"/>
                <w:highlight w:val="none"/>
              </w:rPr>
              <w:t xml:space="preserve">__分</w:t>
            </w:r>
            <w:r/>
          </w:p>
          <w:p>
            <w:pPr>
              <w:jc w:val="left"/>
              <w:rPr>
                <w:color w:val="auto"/>
                <w:sz w:val="24"/>
                <w:highlight w:val="none"/>
              </w:rPr>
            </w:pPr>
            <w:r>
              <w:rPr>
                <w:color w:val="auto"/>
                <w:sz w:val="24"/>
                <w:highlight w:val="none"/>
              </w:rPr>
              <w:t xml:space="preserve">召开地点：___</w:t>
            </w:r>
            <w:r>
              <w:rPr>
                <w:rFonts w:hint="eastAsia"/>
                <w:color w:val="auto"/>
                <w:sz w:val="24"/>
                <w:highlight w:val="none"/>
              </w:rPr>
              <w:t xml:space="preserve">/</w:t>
            </w:r>
            <w:r>
              <w:rPr>
                <w:color w:val="auto"/>
                <w:sz w:val="24"/>
                <w:highlight w:val="none"/>
              </w:rPr>
              <w:t xml:space="preserve">________</w:t>
            </w:r>
            <w:r>
              <w:rPr>
                <w:rFonts w:hint="eastAsia"/>
                <w:color w:val="auto"/>
                <w:sz w:val="24"/>
                <w:highlight w:val="none"/>
              </w:rPr>
              <w:t xml:space="preserve">。</w:t>
            </w:r>
            <w:r/>
          </w:p>
        </w:tc>
      </w:tr>
      <w:tr>
        <w:trPr>
          <w:jc w:val="center"/>
          <w:trHeight w:val="1528"/>
        </w:trPr>
        <w:tc>
          <w:tcPr>
            <w:tcW w:w="988" w:type="dxa"/>
            <w:vAlign w:val="center"/>
            <w:textDirection w:val="lrTb"/>
            <w:noWrap w:val="false"/>
          </w:tcPr>
          <w:p>
            <w:pPr>
              <w:pStyle w:val="107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4.2.5</w:t>
            </w:r>
            <w:r/>
          </w:p>
        </w:tc>
        <w:tc>
          <w:tcPr>
            <w:tcW w:w="1548"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522" w:type="dxa"/>
            <w:vAlign w:val="center"/>
            <w:textDirection w:val="lrTb"/>
            <w:noWrap w:val="false"/>
          </w:tcPr>
          <w:p>
            <w:pPr>
              <w:jc w:val="left"/>
              <w:rPr>
                <w:color w:val="auto"/>
                <w:sz w:val="24"/>
                <w:highlight w:val="none"/>
              </w:rPr>
            </w:pPr>
            <w:r>
              <w:rPr>
                <w:b/>
                <w:bCs/>
                <w:color w:val="auto"/>
                <w:sz w:val="24"/>
                <w:highlight w:val="none"/>
              </w:rPr>
              <w:t xml:space="preserve">本项目采购标的对应的中小企业划分标准所属行业：其他未列明行业</w:t>
            </w:r>
            <w:r>
              <w:rPr>
                <w:color w:val="auto"/>
                <w:highlight w:val="none"/>
              </w:rPr>
              <mc:AlternateContent>
                <mc:Choice Requires="wpg">
                  <w:drawing>
                    <wp:inline xmlns:wp="http://schemas.openxmlformats.org/drawingml/2006/wordprocessingDrawing" distT="0" distB="0" distL="0" distR="0">
                      <wp:extent cx="3997960" cy="589280"/>
                      <wp:effectExtent l="0" t="0" r="254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20"/>
                              <a:stretch/>
                            </pic:blipFill>
                            <pic:spPr bwMode="auto">
                              <a:xfrm>
                                <a:off x="0" y="0"/>
                                <a:ext cx="3997960" cy="589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4.8pt;height:46.4pt;mso-wrap-distance-left:0.0pt;mso-wrap-distance-top:0.0pt;mso-wrap-distance-right:0.0pt;mso-wrap-distance-bottom:0.0pt;" stroked="f">
                      <v:path textboxrect="0,0,0,0"/>
                      <v:imagedata r:id="rId20" o:title=""/>
                    </v:shape>
                  </w:pict>
                </mc:Fallback>
              </mc:AlternateContent>
            </w:r>
            <w:r/>
          </w:p>
        </w:tc>
      </w:tr>
      <w:tr>
        <w:trPr>
          <w:jc w:val="center"/>
          <w:trHeight w:val="890"/>
        </w:trPr>
        <w:tc>
          <w:tcPr>
            <w:tcW w:w="988" w:type="dxa"/>
            <w:vAlign w:val="center"/>
            <w:textDirection w:val="lrTb"/>
            <w:noWrap w:val="false"/>
          </w:tcPr>
          <w:p>
            <w:pPr>
              <w:pStyle w:val="107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10.2</w:t>
            </w:r>
            <w:r/>
          </w:p>
        </w:tc>
        <w:tc>
          <w:tcPr>
            <w:tcW w:w="1548" w:type="dxa"/>
            <w:vAlign w:val="center"/>
            <w:textDirection w:val="lrTb"/>
            <w:noWrap w:val="false"/>
          </w:tcPr>
          <w:p>
            <w:pPr>
              <w:jc w:val="center"/>
              <w:rPr>
                <w:color w:val="auto"/>
                <w:sz w:val="24"/>
                <w:highlight w:val="none"/>
              </w:rPr>
            </w:pPr>
            <w:r>
              <w:rPr>
                <w:color w:val="auto"/>
                <w:sz w:val="24"/>
                <w:highlight w:val="none"/>
              </w:rPr>
              <w:t xml:space="preserve">报价</w:t>
            </w:r>
            <w:r/>
          </w:p>
        </w:tc>
        <w:tc>
          <w:tcPr>
            <w:tcW w:w="7522" w:type="dxa"/>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无</w:t>
            </w:r>
            <w:r/>
          </w:p>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有，具体情形：</w:t>
            </w:r>
            <w:r>
              <w:rPr>
                <w:rFonts w:hint="eastAsia" w:ascii="宋体" w:hAnsi="宋体" w:cs="宋体"/>
                <w:b/>
                <w:bCs/>
                <w:color w:val="auto"/>
                <w:sz w:val="24"/>
                <w:highlight w:val="none"/>
                <w:u w:val="single"/>
              </w:rPr>
              <w:t xml:space="preserve">本项目采用两次报价，响应文件的报价作为首次报价，在磋商结束后，磋商小组应当要求所有实质性响应的供应商在规定时间内提交最终报价。</w:t>
            </w:r>
            <w:r/>
          </w:p>
        </w:tc>
      </w:tr>
      <w:tr>
        <w:trPr>
          <w:jc w:val="center"/>
          <w:trHeight w:val="20"/>
        </w:trPr>
        <w:tc>
          <w:tcPr>
            <w:tcW w:w="988" w:type="dxa"/>
            <w:vAlign w:val="center"/>
            <w:textDirection w:val="lrTb"/>
            <w:noWrap w:val="false"/>
          </w:tcPr>
          <w:p>
            <w:pPr>
              <w:pStyle w:val="107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548" w:type="dxa"/>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7522"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988" w:type="dxa"/>
            <w:vAlign w:val="center"/>
            <w:textDirection w:val="lrTb"/>
            <w:noWrap w:val="false"/>
          </w:tcPr>
          <w:p>
            <w:pPr>
              <w:pStyle w:val="107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12.1</w:t>
            </w:r>
            <w:r/>
          </w:p>
        </w:tc>
        <w:tc>
          <w:tcPr>
            <w:tcW w:w="1548" w:type="dxa"/>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7522" w:type="dxa"/>
            <w:vAlign w:val="center"/>
            <w:textDirection w:val="lrTb"/>
            <w:noWrap w:val="false"/>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20"/>
        </w:trPr>
        <w:tc>
          <w:tcPr>
            <w:tcW w:w="988" w:type="dxa"/>
            <w:vAlign w:val="center"/>
            <w:textDirection w:val="lrTb"/>
            <w:noWrap w:val="false"/>
          </w:tcPr>
          <w:p>
            <w:pPr>
              <w:pStyle w:val="107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23.5</w:t>
            </w:r>
            <w:r/>
          </w:p>
        </w:tc>
        <w:tc>
          <w:tcPr>
            <w:tcW w:w="1548"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522" w:type="dxa"/>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不允许</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允许，具体要求：___</w:t>
            </w:r>
            <w:r>
              <w:rPr>
                <w:rFonts w:hint="eastAsia"/>
                <w:color w:val="auto"/>
                <w:sz w:val="24"/>
                <w:highlight w:val="none"/>
              </w:rPr>
              <w:t xml:space="preserve">/</w:t>
            </w:r>
            <w:r>
              <w:rPr>
                <w:color w:val="auto"/>
                <w:sz w:val="24"/>
                <w:highlight w:val="none"/>
              </w:rPr>
              <w:t xml:space="preserve">____。</w:t>
            </w:r>
            <w:r/>
          </w:p>
          <w:p>
            <w:pPr>
              <w:jc w:val="left"/>
              <w:rPr>
                <w:color w:val="auto"/>
                <w:sz w:val="24"/>
                <w:highlight w:val="none"/>
              </w:rPr>
            </w:pPr>
            <w:r>
              <w:rPr>
                <w:color w:val="auto"/>
                <w:sz w:val="24"/>
                <w:highlight w:val="none"/>
              </w:rPr>
              <w:t xml:space="preserve">（1）可以分包履行的具体内容：____</w:t>
            </w:r>
            <w:r>
              <w:rPr>
                <w:rFonts w:hint="eastAsia"/>
                <w:color w:val="auto"/>
                <w:sz w:val="24"/>
                <w:highlight w:val="none"/>
              </w:rPr>
              <w:t xml:space="preserve">/</w:t>
            </w:r>
            <w:r>
              <w:rPr>
                <w:color w:val="auto"/>
                <w:sz w:val="24"/>
                <w:highlight w:val="none"/>
              </w:rPr>
              <w:t xml:space="preserve">___；</w:t>
            </w:r>
            <w:r/>
          </w:p>
          <w:p>
            <w:pPr>
              <w:jc w:val="left"/>
              <w:rPr>
                <w:color w:val="auto"/>
                <w:sz w:val="24"/>
                <w:highlight w:val="none"/>
              </w:rPr>
            </w:pPr>
            <w:r>
              <w:rPr>
                <w:color w:val="auto"/>
                <w:sz w:val="24"/>
                <w:highlight w:val="none"/>
              </w:rPr>
              <w:t xml:space="preserve">（2）允许分包的金额或者比例：____</w:t>
            </w:r>
            <w:r>
              <w:rPr>
                <w:rFonts w:hint="eastAsia"/>
                <w:color w:val="auto"/>
                <w:sz w:val="24"/>
                <w:highlight w:val="none"/>
              </w:rPr>
              <w:t xml:space="preserve">/</w:t>
            </w:r>
            <w:r>
              <w:rPr>
                <w:color w:val="auto"/>
                <w:sz w:val="24"/>
                <w:highlight w:val="none"/>
              </w:rPr>
              <w:t xml:space="preserve">___；</w:t>
            </w:r>
            <w:r/>
          </w:p>
          <w:p>
            <w:pPr>
              <w:jc w:val="left"/>
              <w:rPr>
                <w:color w:val="auto"/>
                <w:sz w:val="24"/>
                <w:highlight w:val="none"/>
                <w:u w:val="single"/>
              </w:rPr>
            </w:pPr>
            <w:r>
              <w:rPr>
                <w:color w:val="auto"/>
                <w:sz w:val="24"/>
                <w:highlight w:val="none"/>
              </w:rPr>
              <w:t xml:space="preserve">（3）其他要求：____</w:t>
            </w:r>
            <w:r>
              <w:rPr>
                <w:rFonts w:hint="eastAsia"/>
                <w:color w:val="auto"/>
                <w:sz w:val="24"/>
                <w:highlight w:val="none"/>
              </w:rPr>
              <w:t xml:space="preserve">/</w:t>
            </w:r>
            <w:r>
              <w:rPr>
                <w:color w:val="auto"/>
                <w:sz w:val="24"/>
                <w:highlight w:val="none"/>
              </w:rPr>
              <w:t xml:space="preserve">___。</w:t>
            </w:r>
            <w:r/>
          </w:p>
        </w:tc>
      </w:tr>
      <w:tr>
        <w:trPr>
          <w:jc w:val="center"/>
          <w:trHeight w:val="20"/>
        </w:trPr>
        <w:tc>
          <w:tcPr>
            <w:tcW w:w="988" w:type="dxa"/>
            <w:vAlign w:val="center"/>
            <w:textDirection w:val="lrTb"/>
            <w:noWrap w:val="false"/>
          </w:tcPr>
          <w:p>
            <w:pPr>
              <w:pStyle w:val="107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24.1.1</w:t>
            </w:r>
            <w:r/>
          </w:p>
        </w:tc>
        <w:tc>
          <w:tcPr>
            <w:tcW w:w="1548"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522"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书面送达</w:t>
            </w:r>
            <w:r>
              <w:rPr>
                <w:rFonts w:hint="eastAsia" w:ascii="宋体" w:hAnsi="宋体" w:cs="宋体"/>
                <w:color w:val="auto"/>
                <w:sz w:val="24"/>
                <w:highlight w:val="none"/>
              </w:rPr>
              <w:t xml:space="preserve">。</w:t>
            </w:r>
            <w:r/>
          </w:p>
          <w:p>
            <w:pPr>
              <w:pStyle w:val="1239"/>
              <w:rPr>
                <w:rFonts w:hint="eastAsia"/>
                <w:color w:val="auto"/>
                <w:highlight w:val="none"/>
              </w:rPr>
            </w:pPr>
            <w:r>
              <w:rPr>
                <w:color w:val="auto"/>
                <w:highlight w:val="none"/>
              </w:rPr>
              <w:t xml:space="preserve">对采购文件需要进行澄清或有疑问的供应商，均应在</w:t>
            </w:r>
            <w:r>
              <w:rPr>
                <w:rFonts w:hint="eastAsia"/>
                <w:color w:val="auto"/>
                <w:highlight w:val="none"/>
              </w:rPr>
              <w:t xml:space="preserve">6</w:t>
            </w:r>
            <w:r>
              <w:rPr>
                <w:color w:val="auto"/>
                <w:highlight w:val="none"/>
              </w:rPr>
              <w:t xml:space="preserve">年</w:t>
            </w:r>
            <w:r>
              <w:rPr>
                <w:rFonts w:hint="eastAsia"/>
                <w:color w:val="auto"/>
                <w:highlight w:val="none"/>
              </w:rPr>
              <w:t xml:space="preserve">1</w:t>
            </w:r>
            <w:r>
              <w:rPr>
                <w:color w:val="auto"/>
                <w:highlight w:val="none"/>
              </w:rPr>
              <w:t xml:space="preserve">月</w:t>
            </w:r>
            <w:r>
              <w:rPr>
                <w:rFonts w:hint="eastAsia"/>
                <w:color w:val="auto"/>
                <w:highlight w:val="none"/>
              </w:rPr>
              <w:t xml:space="preserve">20</w:t>
            </w:r>
            <w:r>
              <w:rPr>
                <w:color w:val="auto"/>
                <w:highlight w:val="none"/>
              </w:rPr>
              <w:t xml:space="preserve">日上午前，一次性将需要澄清或疑问内容以书面形式并加盖公章送达采购代理机构，否则视为无有效澄清或疑问。</w:t>
            </w:r>
            <w:r/>
          </w:p>
        </w:tc>
      </w:tr>
      <w:tr>
        <w:trPr>
          <w:jc w:val="center"/>
          <w:trHeight w:val="20"/>
        </w:trPr>
        <w:tc>
          <w:tcPr>
            <w:tcW w:w="988" w:type="dxa"/>
            <w:vAlign w:val="center"/>
            <w:textDirection w:val="lrTb"/>
            <w:noWrap w:val="false"/>
          </w:tcPr>
          <w:p>
            <w:pPr>
              <w:pStyle w:val="107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24.3</w:t>
            </w:r>
            <w:r/>
          </w:p>
        </w:tc>
        <w:tc>
          <w:tcPr>
            <w:tcW w:w="1548"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522"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常州中宇建设工程管理有限公司</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0519-85785155</w:t>
            </w:r>
            <w:r>
              <w:rPr>
                <w:rFonts w:hint="eastAsia" w:ascii="宋体" w:hAnsi="宋体" w:cs="宋体"/>
                <w:color w:val="auto"/>
                <w:sz w:val="24"/>
                <w:highlight w:val="none"/>
              </w:rPr>
              <w:t xml:space="preserve">；</w:t>
            </w:r>
            <w:r/>
          </w:p>
          <w:p>
            <w:pPr>
              <w:jc w:val="left"/>
              <w:rPr>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常州市新北区汉江路338号-南门1栋5楼</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07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25</w:t>
            </w:r>
            <w:r/>
          </w:p>
        </w:tc>
        <w:tc>
          <w:tcPr>
            <w:tcW w:w="1548"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52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（1）收费对象：</w:t>
            </w:r>
            <w:r/>
          </w:p>
          <w:p>
            <w:pPr>
              <w:rPr>
                <w:rFonts w:hint="eastAsia" w:ascii="宋体" w:hAnsi="宋体" w:cs="宋体"/>
                <w:color w:val="auto"/>
                <w:sz w:val="24"/>
                <w:highlight w:val="none"/>
              </w:rPr>
            </w:pPr>
            <w:r>
              <w:rPr>
                <w:rFonts w:hint="eastAsia" w:ascii="宋体" w:hAnsi="宋体" w:cs="宋体"/>
                <w:color w:val="auto"/>
                <w:sz w:val="24"/>
                <w:highlight w:val="none"/>
              </w:rPr>
              <w:t xml:space="preserve">□采购人</w:t>
            </w:r>
            <w:r/>
          </w:p>
          <w:p>
            <w:pPr>
              <w:rPr>
                <w:rFonts w:hint="eastAsia" w:ascii="宋体" w:hAnsi="宋体" w:cs="宋体"/>
                <w:color w:val="auto"/>
                <w:sz w:val="24"/>
                <w:highlight w:val="none"/>
              </w:rPr>
            </w:pPr>
            <w:r>
              <w:rPr>
                <w:rFonts w:hint="eastAsia" w:ascii="宋体" w:hAnsi="宋体" w:cs="宋体"/>
                <w:color w:val="auto"/>
                <w:highlight w:val="none"/>
              </w:rPr>
              <w:t xml:space="preserve">■</w:t>
            </w:r>
            <w:r>
              <w:rPr>
                <w:rFonts w:hint="eastAsia" w:ascii="宋体" w:hAnsi="宋体" w:cs="宋体"/>
                <w:color w:val="auto"/>
                <w:sz w:val="24"/>
                <w:highlight w:val="none"/>
              </w:rPr>
              <w:t xml:space="preserve">成交供应商</w:t>
            </w:r>
            <w:r/>
          </w:p>
          <w:p>
            <w:pPr>
              <w:ind w:firstLine="480"/>
              <w:jc w:val="left"/>
              <w:rPr>
                <w:color w:val="auto"/>
                <w:sz w:val="24"/>
                <w:highlight w:val="none"/>
              </w:rPr>
            </w:pPr>
            <w:r>
              <w:rPr>
                <w:color w:val="auto"/>
                <w:sz w:val="24"/>
                <w:highlight w:val="none"/>
              </w:rPr>
              <w:t xml:space="preserve">收费标准：</w:t>
            </w:r>
            <w:r>
              <w:rPr>
                <w:rFonts w:hint="eastAsia"/>
                <w:color w:val="auto"/>
                <w:sz w:val="24"/>
                <w:highlight w:val="none"/>
              </w:rPr>
              <w:t xml:space="preserve">中标单位须按中标（成交）总金额对应下表相对应分档计算及支付中标服务费。中标服务费收费最</w:t>
            </w:r>
            <w:r>
              <w:rPr>
                <w:color w:val="auto"/>
                <w:sz w:val="24"/>
                <w:highlight w:val="none"/>
              </w:rPr>
              <w:t xml:space="preserve">低为人民币</w:t>
            </w:r>
            <w:r>
              <w:rPr>
                <w:rFonts w:hint="eastAsia"/>
                <w:color w:val="auto"/>
                <w:sz w:val="24"/>
                <w:highlight w:val="none"/>
              </w:rPr>
              <w:t xml:space="preserve">3000元</w:t>
            </w:r>
            <w:r>
              <w:rPr>
                <w:color w:val="auto"/>
                <w:sz w:val="24"/>
                <w:highlight w:val="none"/>
              </w:rPr>
              <w:t xml:space="preserve">，</w:t>
            </w:r>
            <w:r>
              <w:rPr>
                <w:rFonts w:hint="eastAsia"/>
                <w:color w:val="auto"/>
                <w:sz w:val="24"/>
                <w:highlight w:val="none"/>
              </w:rPr>
              <w:t xml:space="preserve">若按上述计算方式不足人民币3000元的，则按人民币3000元收取。</w:t>
            </w:r>
            <w:r/>
          </w:p>
          <w:tbl>
            <w:tblPr>
              <w:tblStyle w:val="823"/>
              <w:tblW w:w="0" w:type="auto"/>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2823"/>
            </w:tblGrid>
            <w:tr>
              <w:trPr/>
              <w:tc>
                <w:tcPr>
                  <w:tcW w:w="3123" w:type="dxa"/>
                  <w:textDirection w:val="lrTb"/>
                  <w:noWrap w:val="false"/>
                </w:tcPr>
                <w:p>
                  <w:pPr>
                    <w:ind w:firstLine="1920"/>
                    <w:jc w:val="left"/>
                    <w:rPr>
                      <w:color w:val="auto"/>
                      <w:sz w:val="24"/>
                      <w:highlight w:val="non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350520</wp:posOffset>
                            </wp:positionH>
                            <wp:positionV relativeFrom="paragraph">
                              <wp:posOffset>19050</wp:posOffset>
                            </wp:positionV>
                            <wp:extent cx="1562735" cy="714375"/>
                            <wp:effectExtent l="1905" t="4445" r="16510" b="5080"/>
                            <wp:wrapNone/>
                            <wp:docPr id="2" name="直接连接符 1"/>
                            <wp:cNvGraphicFramePr/>
                            <a:graphic xmlns:a="http://schemas.openxmlformats.org/drawingml/2006/main">
                              <a:graphicData uri="http://schemas.microsoft.com/office/word/2010/wordprocessingShape">
                                <wps:wsp>
                                  <wps:cNvPr id="0" name=""/>
                                  <wps:cNvSpPr/>
                                  <wps:spPr bwMode="auto">
                                    <a:xfrm flipH="1" flipV="1">
                                      <a:off x="0" y="0"/>
                                      <a:ext cx="1562735" cy="714375"/>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xy;visibility:visible;" from="27.6pt,1.5pt" to="150.7pt,57.8pt" filled="f" strokecolor="#000000"/>
                        </w:pict>
                      </mc:Fallback>
                    </mc:AlternateContent>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-5715</wp:posOffset>
                            </wp:positionV>
                            <wp:extent cx="635" cy="0"/>
                            <wp:effectExtent l="0" t="4445" r="0" b="508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0.4pt" to="-8.9pt,-0.4pt" filled="f" strokecolor="#000000"/>
                        </w:pict>
                      </mc:Fallback>
                    </mc:AlternateContent>
                  </w:r>
                  <w:r>
                    <w:rPr>
                      <w:rFonts w:hint="eastAsia"/>
                      <w:color w:val="auto"/>
                      <w:sz w:val="24"/>
                      <w:highlight w:val="none"/>
                    </w:rPr>
                    <w:t xml:space="preserve">服务类型</w:t>
                  </w:r>
                  <w:r/>
                </w:p>
                <w:p>
                  <w:pPr>
                    <w:jc w:val="left"/>
                    <w:rPr>
                      <w:color w:val="auto"/>
                      <w:sz w:val="24"/>
                      <w:highlight w:val="none"/>
                    </w:rPr>
                  </w:pPr>
                  <w:r>
                    <w:rPr>
                      <w:rFonts w:hint="eastAsia"/>
                      <w:color w:val="auto"/>
                      <w:sz w:val="24"/>
                      <w:highlight w:val="none"/>
                    </w:rPr>
                    <w:t xml:space="preserve">　 费率　      </w:t>
                  </w:r>
                  <w:r/>
                </w:p>
                <w:p>
                  <w:pPr>
                    <w:ind w:firstLine="480"/>
                    <w:jc w:val="left"/>
                    <w:rPr>
                      <w:color w:val="auto"/>
                      <w:sz w:val="24"/>
                      <w:highlight w:val="non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-64770</wp:posOffset>
                            </wp:positionH>
                            <wp:positionV relativeFrom="paragraph">
                              <wp:posOffset>38735</wp:posOffset>
                            </wp:positionV>
                            <wp:extent cx="1937385" cy="305435"/>
                            <wp:effectExtent l="635" t="4445" r="5080" b="13970"/>
                            <wp:wrapNone/>
                            <wp:docPr id="4" name="直接连接符 7"/>
                            <wp:cNvGraphicFramePr/>
                            <a:graphic xmlns:a="http://schemas.openxmlformats.org/drawingml/2006/main">
                              <a:graphicData uri="http://schemas.microsoft.com/office/word/2010/wordprocessingShape">
                                <wps:wsp>
                                  <wps:cNvPr id="0" name=""/>
                                  <wps:cNvSpPr/>
                                  <wps:spPr bwMode="auto">
                                    <a:xfrm flipH="1" flipV="1">
                                      <a:off x="0" y="0"/>
                                      <a:ext cx="1937384" cy="305435"/>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xy;visibility:visible;" from="-5.1pt,3.0pt" to="147.4pt,27.1pt" filled="f" strokecolor="#000000"/>
                        </w:pict>
                      </mc:Fallback>
                    </mc:AlternateContent>
                  </w:r>
                  <w:r>
                    <w:rPr>
                      <w:rFonts w:hint="eastAsia"/>
                      <w:color w:val="auto"/>
                      <w:sz w:val="24"/>
                      <w:highlight w:val="none"/>
                    </w:rPr>
                    <w:t xml:space="preserve">　  　　　　</w:t>
                  </w:r>
                  <w:r/>
                </w:p>
                <w:p>
                  <w:pPr>
                    <w:jc w:val="left"/>
                    <w:rPr>
                      <w:color w:val="auto"/>
                      <w:sz w:val="24"/>
                      <w:highlight w:val="none"/>
                    </w:rPr>
                  </w:pPr>
                  <w:r>
                    <w:rPr>
                      <w:rFonts w:hint="eastAsia"/>
                      <w:color w:val="auto"/>
                      <w:sz w:val="24"/>
                      <w:highlight w:val="none"/>
                    </w:rPr>
                    <w:t xml:space="preserve">中标金额（万元）</w:t>
                  </w:r>
                  <w:r/>
                </w:p>
              </w:tc>
              <w:tc>
                <w:tcPr>
                  <w:tcW w:w="2823" w:type="dxa"/>
                  <w:vAlign w:val="center"/>
                  <w:textDirection w:val="lrTb"/>
                  <w:noWrap w:val="false"/>
                </w:tcPr>
                <w:p>
                  <w:pPr>
                    <w:jc w:val="center"/>
                    <w:rPr>
                      <w:color w:val="auto"/>
                      <w:sz w:val="24"/>
                      <w:highlight w:val="none"/>
                    </w:rPr>
                  </w:pPr>
                  <w:r>
                    <w:rPr>
                      <w:rFonts w:hint="eastAsia"/>
                      <w:color w:val="auto"/>
                      <w:sz w:val="24"/>
                      <w:highlight w:val="none"/>
                    </w:rPr>
                    <w:t xml:space="preserve">服务</w:t>
                  </w:r>
                  <w:r/>
                </w:p>
              </w:tc>
            </w:tr>
            <w:tr>
              <w:trPr>
                <w:trHeight w:val="90"/>
              </w:trPr>
              <w:tc>
                <w:tcPr>
                  <w:tcW w:w="3123" w:type="dxa"/>
                  <w:vAlign w:val="center"/>
                  <w:textDirection w:val="lrTb"/>
                  <w:noWrap w:val="false"/>
                </w:tcPr>
                <w:p>
                  <w:pPr>
                    <w:ind w:firstLine="480"/>
                    <w:jc w:val="center"/>
                    <w:rPr>
                      <w:color w:val="auto"/>
                      <w:sz w:val="24"/>
                      <w:highlight w:val="none"/>
                    </w:rPr>
                  </w:pPr>
                  <w:r>
                    <w:rPr>
                      <w:rFonts w:hint="eastAsia"/>
                      <w:color w:val="auto"/>
                      <w:sz w:val="24"/>
                      <w:highlight w:val="none"/>
                    </w:rPr>
                    <w:t xml:space="preserve">100以下</w:t>
                  </w:r>
                  <w:r/>
                </w:p>
              </w:tc>
              <w:tc>
                <w:tcPr>
                  <w:tcW w:w="2823" w:type="dxa"/>
                  <w:vAlign w:val="center"/>
                  <w:textDirection w:val="lrTb"/>
                  <w:noWrap w:val="false"/>
                </w:tcPr>
                <w:p>
                  <w:pPr>
                    <w:jc w:val="center"/>
                    <w:rPr>
                      <w:color w:val="auto"/>
                      <w:sz w:val="24"/>
                      <w:highlight w:val="none"/>
                    </w:rPr>
                  </w:pPr>
                  <w:r>
                    <w:rPr>
                      <w:rFonts w:hint="eastAsia"/>
                      <w:color w:val="auto"/>
                      <w:sz w:val="24"/>
                      <w:highlight w:val="none"/>
                    </w:rPr>
                    <w:t xml:space="preserve">1.5%</w:t>
                  </w:r>
                  <w:r/>
                </w:p>
              </w:tc>
            </w:tr>
            <w:tr>
              <w:trPr>
                <w:trHeight w:val="90"/>
              </w:trPr>
              <w:tc>
                <w:tcPr>
                  <w:tcW w:w="3123" w:type="dxa"/>
                  <w:textDirection w:val="lrTb"/>
                  <w:noWrap w:val="false"/>
                </w:tcPr>
                <w:p>
                  <w:pPr>
                    <w:jc w:val="center"/>
                    <w:rPr>
                      <w:color w:val="auto"/>
                      <w:sz w:val="24"/>
                      <w:highlight w:val="none"/>
                    </w:rPr>
                  </w:pPr>
                  <w:r>
                    <w:rPr>
                      <w:rFonts w:hint="eastAsia"/>
                      <w:color w:val="auto"/>
                      <w:sz w:val="24"/>
                      <w:highlight w:val="none"/>
                    </w:rPr>
                    <w:t xml:space="preserve">100-500</w:t>
                  </w:r>
                  <w:r/>
                </w:p>
              </w:tc>
              <w:tc>
                <w:tcPr>
                  <w:tcW w:w="2823" w:type="dxa"/>
                  <w:textDirection w:val="lrTb"/>
                  <w:noWrap w:val="false"/>
                </w:tcPr>
                <w:p>
                  <w:pPr>
                    <w:jc w:val="center"/>
                    <w:rPr>
                      <w:color w:val="auto"/>
                      <w:sz w:val="24"/>
                      <w:highlight w:val="none"/>
                    </w:rPr>
                  </w:pPr>
                  <w:r>
                    <w:rPr>
                      <w:rFonts w:hint="eastAsia"/>
                      <w:color w:val="auto"/>
                      <w:sz w:val="24"/>
                      <w:highlight w:val="none"/>
                    </w:rPr>
                    <w:t xml:space="preserve">0.8%</w:t>
                  </w:r>
                  <w:r/>
                </w:p>
              </w:tc>
            </w:tr>
          </w:tbl>
          <w:p>
            <w:pPr>
              <w:ind w:firstLine="480"/>
              <w:jc w:val="left"/>
              <w:rPr>
                <w:color w:val="auto"/>
                <w:sz w:val="24"/>
                <w:highlight w:val="none"/>
              </w:rPr>
            </w:pPr>
            <w:r>
              <w:rPr>
                <w:rFonts w:hint="eastAsia"/>
                <w:color w:val="auto"/>
                <w:sz w:val="24"/>
                <w:highlight w:val="none"/>
              </w:rPr>
              <w:t xml:space="preserve">若成交总金额为99万，计算公式为：</w:t>
            </w:r>
            <w:r/>
          </w:p>
          <w:p>
            <w:pPr>
              <w:ind w:firstLine="480"/>
              <w:jc w:val="left"/>
              <w:rPr>
                <w:color w:val="auto"/>
                <w:sz w:val="24"/>
                <w:highlight w:val="none"/>
              </w:rPr>
            </w:pPr>
            <w:r>
              <w:rPr>
                <w:rFonts w:hint="eastAsia"/>
                <w:color w:val="auto"/>
                <w:sz w:val="24"/>
                <w:highlight w:val="none"/>
              </w:rPr>
              <w:t xml:space="preserve">99万*1.5%=1.485万元</w:t>
            </w:r>
            <w:r/>
          </w:p>
          <w:p>
            <w:pPr>
              <w:ind w:firstLine="480"/>
              <w:jc w:val="left"/>
              <w:rPr>
                <w:color w:val="auto"/>
                <w:sz w:val="24"/>
                <w:highlight w:val="none"/>
              </w:rPr>
            </w:pPr>
            <w:r>
              <w:rPr>
                <w:color w:val="auto"/>
                <w:sz w:val="24"/>
                <w:highlight w:val="none"/>
              </w:rPr>
              <w:t xml:space="preserve">缴纳时间：</w:t>
            </w:r>
            <w:r>
              <w:rPr>
                <w:rFonts w:hint="eastAsia"/>
                <w:color w:val="auto"/>
                <w:sz w:val="24"/>
                <w:highlight w:val="none"/>
              </w:rPr>
              <w:t xml:space="preserve">中标单位</w:t>
            </w:r>
            <w:r>
              <w:rPr>
                <w:rFonts w:hint="eastAsia" w:ascii="宋体" w:hAnsi="宋体" w:cs="宋体"/>
                <w:color w:val="auto"/>
                <w:sz w:val="24"/>
                <w:highlight w:val="none"/>
                <w:u w:val="single"/>
              </w:rPr>
              <w:t xml:space="preserve">在中标（成交）通知书发出之日起五个</w:t>
            </w:r>
            <w:r>
              <w:rPr>
                <w:rFonts w:hint="eastAsia"/>
                <w:color w:val="auto"/>
                <w:sz w:val="24"/>
                <w:highlight w:val="none"/>
                <w:u w:val="single"/>
              </w:rPr>
              <w:t xml:space="preserve">工作日内向采购代理机构缴纳。</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缴纳时间：成交供应商在中标（成交）通知书发出之日起五个工作日内向采购代理机构缴纳。</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收款户名：常州中宇建设工程管理有限公司</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开户银行：中国工商银行股份有限公司常州勤德支行 </w:t>
            </w:r>
            <w:r/>
          </w:p>
          <w:p>
            <w:pPr>
              <w:jc w:val="left"/>
              <w:rPr>
                <w:color w:val="auto"/>
                <w:sz w:val="24"/>
                <w:highlight w:val="none"/>
              </w:rPr>
            </w:pPr>
            <w:r>
              <w:rPr>
                <w:rFonts w:hint="eastAsia" w:ascii="宋体" w:hAnsi="宋体" w:cs="宋体"/>
                <w:color w:val="auto"/>
                <w:sz w:val="24"/>
                <w:highlight w:val="none"/>
              </w:rPr>
              <w:t xml:space="preserve">账    号：1105052609000510202</w:t>
            </w:r>
            <w:r/>
          </w:p>
        </w:tc>
      </w:tr>
      <w:tr>
        <w:trPr>
          <w:jc w:val="center"/>
          <w:trHeight w:val="20"/>
        </w:trPr>
        <w:tc>
          <w:tcPr>
            <w:tcW w:w="988" w:type="dxa"/>
            <w:vAlign w:val="center"/>
            <w:textDirection w:val="lrTb"/>
            <w:noWrap w:val="false"/>
          </w:tcPr>
          <w:p>
            <w:pPr>
              <w:pStyle w:val="107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26</w:t>
            </w:r>
            <w:r/>
          </w:p>
        </w:tc>
        <w:tc>
          <w:tcPr>
            <w:tcW w:w="1548" w:type="dxa"/>
            <w:vAlign w:val="center"/>
            <w:textDirection w:val="lrTb"/>
            <w:noWrap w:val="false"/>
          </w:tcPr>
          <w:p>
            <w:pPr>
              <w:jc w:val="center"/>
              <w:rPr>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522" w:type="dxa"/>
            <w:vAlign w:val="center"/>
            <w:textDirection w:val="lrTb"/>
            <w:noWrap w:val="false"/>
          </w:tcPr>
          <w:p>
            <w:pPr>
              <w:jc w:val="left"/>
              <w:rPr>
                <w:rFonts w:hint="eastAsia" w:ascii="宋体" w:hAnsi="宋体" w:cs="宋体"/>
                <w:color w:val="auto"/>
                <w:sz w:val="24"/>
                <w:highlight w:val="none"/>
              </w:rPr>
            </w:pPr>
            <w:r>
              <w:rPr>
                <w:rFonts w:hint="eastAsia"/>
                <w:b/>
                <w:bCs/>
                <w:color w:val="auto"/>
                <w:sz w:val="24"/>
                <w:highlight w:val="none"/>
              </w:rPr>
              <w:t xml:space="preserve">成交供应商在签订合同前需递交与电子响应文件内容一致的纸质响应文件两份（需打印清晰，标注目录及页码），作为项目归档使用。（递交方式可采用邮寄或现场送达,采购人和采购代理机构各一份，联系方式见《第一章 投标邀请》）</w:t>
            </w:r>
            <w:r/>
          </w:p>
        </w:tc>
      </w:tr>
    </w:tbl>
    <w:p>
      <w:pPr>
        <w:spacing w:line="360" w:lineRule="auto"/>
        <w:tabs>
          <w:tab w:val="left" w:pos="5580" w:leader="none"/>
        </w:tabs>
        <w:rPr>
          <w:color w:val="auto"/>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auto"/>
          <w:sz w:val="24"/>
          <w:highlight w:val="none"/>
        </w:rPr>
      </w:r>
      <w:r/>
    </w:p>
    <w:p>
      <w:pPr>
        <w:jc w:val="center"/>
        <w:spacing w:before="240" w:after="240"/>
        <w:rPr>
          <w:b/>
          <w:color w:val="auto"/>
          <w:sz w:val="28"/>
          <w:szCs w:val="28"/>
          <w:highlight w:val="none"/>
        </w:rPr>
      </w:pPr>
      <w:r>
        <w:rPr>
          <w:b/>
          <w:color w:val="auto"/>
          <w:sz w:val="28"/>
          <w:szCs w:val="28"/>
          <w:highlight w:val="none"/>
        </w:rPr>
        <w:t xml:space="preserve">供应商须知</w:t>
      </w:r>
      <w:r/>
    </w:p>
    <w:p>
      <w:pPr>
        <w:pStyle w:val="1036"/>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33" w:name="_Toc127151518"/>
      <w:r/>
      <w:bookmarkStart w:id="34" w:name="_Toc226965791"/>
      <w:r/>
      <w:bookmarkStart w:id="35" w:name="_Toc265228356"/>
      <w:r/>
      <w:bookmarkStart w:id="36" w:name="_Toc150774618"/>
      <w:r/>
      <w:bookmarkStart w:id="37" w:name="_Toc151190145"/>
      <w:r/>
      <w:bookmarkStart w:id="38" w:name="_Toc264969208"/>
      <w:r/>
      <w:bookmarkStart w:id="39" w:name="_Toc150509269"/>
      <w:r/>
      <w:bookmarkStart w:id="40" w:name="_Toc226965708"/>
      <w:r/>
      <w:bookmarkStart w:id="41" w:name="_Toc305158860"/>
      <w:r/>
      <w:bookmarkStart w:id="42" w:name="_Toc151193616"/>
      <w:r/>
      <w:bookmarkStart w:id="43" w:name="_Toc150480756"/>
      <w:r/>
      <w:bookmarkStart w:id="44" w:name="_Toc520356143"/>
      <w:r/>
      <w:bookmarkStart w:id="45" w:name="_Toc151193906"/>
      <w:r/>
      <w:bookmarkStart w:id="46" w:name="_Toc226309762"/>
      <w:r/>
      <w:bookmarkStart w:id="47" w:name="_Toc195842883"/>
      <w:r/>
      <w:bookmarkStart w:id="48" w:name="_Toc151193688"/>
      <w:r/>
      <w:bookmarkStart w:id="49" w:name="_Toc226337214"/>
      <w:r/>
      <w:bookmarkStart w:id="50" w:name="_Toc151193832"/>
      <w:r/>
      <w:bookmarkStart w:id="51" w:name="_Toc151193760"/>
      <w:r/>
      <w:bookmarkStart w:id="52" w:name="_Toc142311020"/>
      <w:r/>
      <w:bookmarkStart w:id="53" w:name="_Toc305158786"/>
      <w:r/>
      <w:bookmarkStart w:id="54" w:name="_Toc150774723"/>
      <w:r>
        <w:rPr>
          <w:rFonts w:ascii="Times New Roman" w:hAnsi="Times New Roman" w:eastAsia="宋体"/>
          <w:color w:val="auto"/>
          <w:sz w:val="28"/>
          <w:highlight w:val="none"/>
        </w:rPr>
        <w:t xml:space="preserve">一   说  明</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s>
        <w:rPr>
          <w:color w:val="auto"/>
          <w:sz w:val="24"/>
          <w:highlight w:val="none"/>
        </w:rPr>
        <w:outlineLvl w:val="1"/>
      </w:pPr>
      <w:r/>
      <w:bookmarkStart w:id="55" w:name="_Toc305158787"/>
      <w:r/>
      <w:bookmarkStart w:id="56" w:name="_Toc265228357"/>
      <w:r/>
      <w:bookmarkStart w:id="57" w:name="_Toc305158861"/>
      <w:r/>
      <w:bookmarkStart w:id="58" w:name="_Toc264969209"/>
      <w:r>
        <w:rPr>
          <w:color w:val="auto"/>
          <w:sz w:val="24"/>
          <w:highlight w:val="none"/>
        </w:rPr>
        <w:t xml:space="preserve">采购人、采购代理机构、供应商</w:t>
      </w:r>
      <w:bookmarkEnd w:id="55"/>
      <w:r/>
      <w:bookmarkEnd w:id="56"/>
      <w:r/>
      <w:bookmarkEnd w:id="57"/>
      <w:r/>
      <w:bookmarkEnd w:id="58"/>
      <w:r>
        <w:rPr>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59" w:name="_Toc305158788"/>
      <w:r/>
      <w:bookmarkStart w:id="60" w:name="_Toc226965793"/>
      <w:r/>
      <w:bookmarkStart w:id="61" w:name="_Toc226337216"/>
      <w:r/>
      <w:bookmarkStart w:id="62" w:name="_Toc164229215"/>
      <w:r/>
      <w:bookmarkStart w:id="63" w:name="_Toc142311022"/>
      <w:r/>
      <w:bookmarkStart w:id="64" w:name="_Toc264969210"/>
      <w:r/>
      <w:bookmarkStart w:id="65" w:name="_Toc127151721"/>
      <w:r/>
      <w:bookmarkStart w:id="66" w:name="_Toc305158862"/>
      <w:r/>
      <w:bookmarkStart w:id="67" w:name="_Toc127151520"/>
      <w:r/>
      <w:bookmarkStart w:id="68" w:name="_Toc226965710"/>
      <w:r/>
      <w:bookmarkStart w:id="69" w:name="_Toc127161434"/>
      <w:r/>
      <w:bookmarkStart w:id="70" w:name="_Toc151193618"/>
      <w:r/>
      <w:bookmarkStart w:id="71" w:name="_Toc164229361"/>
      <w:r/>
      <w:bookmarkStart w:id="72" w:name="_Toc151193690"/>
      <w:r/>
      <w:bookmarkStart w:id="73" w:name="_Toc150774725"/>
      <w:r/>
      <w:bookmarkStart w:id="74" w:name="_Toc151190147"/>
      <w:r/>
      <w:bookmarkStart w:id="75" w:name="_Toc265228358"/>
      <w:r/>
      <w:bookmarkStart w:id="76" w:name="_Toc150480758"/>
      <w:r/>
      <w:bookmarkStart w:id="77" w:name="_Toc150509271"/>
      <w:r/>
      <w:bookmarkStart w:id="78" w:name="_Toc164351614"/>
      <w:r/>
      <w:bookmarkStart w:id="79" w:name="_Toc150774620"/>
      <w:r/>
      <w:bookmarkStart w:id="80" w:name="_Toc151193908"/>
      <w:r/>
      <w:bookmarkStart w:id="81" w:name="_Toc151193834"/>
      <w:r/>
      <w:bookmarkStart w:id="82" w:name="_Toc226309764"/>
      <w:r/>
      <w:bookmarkStart w:id="83" w:name="_Toc149720813"/>
      <w:r/>
      <w:bookmarkStart w:id="84" w:name="_Toc164608634"/>
      <w:r/>
      <w:bookmarkStart w:id="85" w:name="_Toc151193762"/>
      <w:r/>
      <w:bookmarkStart w:id="86" w:name="_Toc164608789"/>
      <w:r/>
      <w:bookmarkStart w:id="87" w:name="_Toc195842885"/>
      <w:r>
        <w:rPr>
          <w:color w:val="auto"/>
          <w:sz w:val="24"/>
          <w:highlight w:val="none"/>
        </w:rPr>
        <w:t xml:space="preserve">资金来源</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若《供应商须知资料表》中规定了组织现场考察、召开磋商前答疑会，则供应商应按要求在规定的时间和地点参加。</w:t>
      </w:r>
      <w:bookmarkStart w:id="88" w:name="_Toc265228360"/>
      <w:r/>
      <w:bookmarkStart w:id="89" w:name="_Toc195842887"/>
      <w:r/>
      <w:bookmarkStart w:id="90" w:name="_Toc226965795"/>
      <w:r/>
      <w:bookmarkStart w:id="91" w:name="_Toc151193692"/>
      <w:r/>
      <w:bookmarkStart w:id="92" w:name="_Toc264969212"/>
      <w:r/>
      <w:bookmarkStart w:id="93" w:name="_Toc127151522"/>
      <w:r/>
      <w:bookmarkStart w:id="94" w:name="_Toc226337218"/>
      <w:r/>
      <w:bookmarkStart w:id="95" w:name="_Toc151190149"/>
      <w:r/>
      <w:bookmarkStart w:id="96" w:name="_Toc305158790"/>
      <w:r/>
      <w:bookmarkStart w:id="97" w:name="_Toc305158864"/>
      <w:r/>
      <w:bookmarkStart w:id="98" w:name="_Toc150480760"/>
      <w:r/>
      <w:bookmarkStart w:id="99" w:name="_Toc150774727"/>
      <w:r/>
      <w:bookmarkStart w:id="100" w:name="_Toc151193910"/>
      <w:r/>
      <w:bookmarkStart w:id="101" w:name="_Toc142311024"/>
      <w:r/>
      <w:bookmarkStart w:id="102" w:name="_Toc226309766"/>
      <w:r/>
      <w:bookmarkStart w:id="103" w:name="_Toc226965712"/>
      <w:r/>
      <w:bookmarkStart w:id="104" w:name="_Toc520356146"/>
      <w:r/>
      <w:bookmarkStart w:id="105" w:name="_Toc151193620"/>
      <w:r/>
      <w:bookmarkStart w:id="106" w:name="_Toc150774622"/>
      <w:r/>
      <w:bookmarkStart w:id="107" w:name="_Toc151193836"/>
      <w:r/>
      <w:bookmarkStart w:id="108" w:name="_Toc151193764"/>
      <w:r/>
      <w:bookmarkStart w:id="109" w:name="_Toc150509273"/>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vanish/>
          <w:color w:val="auto"/>
          <w:sz w:val="24"/>
          <w:highlight w:val="none"/>
        </w:rPr>
      </w:pPr>
      <w:r>
        <w:rPr>
          <w:color w:val="auto"/>
          <w:sz w:val="24"/>
          <w:highlight w:val="none"/>
        </w:rPr>
        <w:t xml:space="preserve">中小企业定义：</w:t>
      </w:r>
      <w:r/>
    </w:p>
    <w:p>
      <w:pPr>
        <w:pStyle w:val="1134"/>
        <w:ind w:firstLine="0"/>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在货物采购项目中，供应商提供的货物既有中小企业制造货物，也有大型企业制造货物的，不享受中小企业扶持政策。</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vanish/>
          <w:color w:val="auto"/>
          <w:sz w:val="24"/>
          <w:highlight w:val="none"/>
        </w:rPr>
      </w:pPr>
      <w:r>
        <w:rPr>
          <w:color w:val="auto"/>
          <w:sz w:val="24"/>
          <w:highlight w:val="none"/>
        </w:rPr>
        <w:t xml:space="preserve">残疾人福利单位定义：享受政府采购支持政策的残疾人福利性单位应当同时满足以下条件：</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highlight w:val="none"/>
        </w:rPr>
      </w:pPr>
      <w:r>
        <w:rPr>
          <w:color w:val="auto"/>
          <w:sz w:val="24"/>
          <w:highlight w:val="none"/>
        </w:rPr>
        <w:t xml:space="preserve">本项目是否专门面向中小企业预留采购份额见第一章《采购邀请》。</w:t>
      </w:r>
      <w:r/>
    </w:p>
    <w:p>
      <w:pPr>
        <w:numPr>
          <w:ilvl w:val="2"/>
          <w:numId w:val="8"/>
        </w:numPr>
        <w:spacing w:line="360" w:lineRule="auto"/>
        <w:rPr>
          <w:color w:val="auto"/>
          <w:sz w:val="24"/>
          <w:highlight w:val="none"/>
        </w:rPr>
      </w:pPr>
      <w:r>
        <w:rPr>
          <w:color w:val="auto"/>
          <w:sz w:val="24"/>
          <w:highlight w:val="none"/>
        </w:rPr>
        <w:t xml:space="preserve">采购标的对应的中小企业划分标准所属行业见《供应商须知资料表》。</w:t>
      </w:r>
      <w:r/>
    </w:p>
    <w:p>
      <w:pPr>
        <w:numPr>
          <w:ilvl w:val="2"/>
          <w:numId w:val="8"/>
        </w:numPr>
        <w:spacing w:line="360" w:lineRule="auto"/>
        <w:rPr>
          <w:color w:val="auto"/>
          <w:sz w:val="24"/>
          <w:highlight w:val="none"/>
        </w:rPr>
      </w:pPr>
      <w:r>
        <w:rPr>
          <w:color w:val="auto"/>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8"/>
        </w:numPr>
        <w:spacing w:line="360" w:lineRule="auto"/>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color w:val="auto"/>
          <w:sz w:val="24"/>
          <w:highlight w:val="none"/>
        </w:rPr>
      </w:pPr>
      <w:r>
        <w:rPr>
          <w:color w:val="auto"/>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b/>
          <w:color w:val="auto"/>
          <w:sz w:val="24"/>
          <w:highlight w:val="none"/>
        </w:rPr>
        <w:t xml:space="preserve">响应无效</w:t>
      </w:r>
      <w:r>
        <w:rPr>
          <w:color w:val="auto"/>
          <w:sz w:val="24"/>
          <w:highlight w:val="none"/>
        </w:rPr>
        <w:t xml:space="preserve">；</w:t>
      </w:r>
      <w:r/>
    </w:p>
    <w:p>
      <w:pPr>
        <w:numPr>
          <w:ilvl w:val="2"/>
          <w:numId w:val="8"/>
        </w:numPr>
        <w:spacing w:line="360" w:lineRule="auto"/>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8"/>
        </w:numPr>
        <w:spacing w:line="360" w:lineRule="auto"/>
        <w:tabs>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8"/>
        </w:numPr>
        <w:spacing w:line="360" w:lineRule="auto"/>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auto"/>
          <w:sz w:val="24"/>
          <w:highlight w:val="none"/>
        </w:rPr>
        <w:t xml:space="preserve">响应无效</w:t>
      </w:r>
      <w:r>
        <w:rPr>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信息安全产品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所投产品属于《关于调整信息安全产品强制性认证实施要求的公告》（2009 年第33 号）范围的，采购经国家认证的信息安全产品，否则</w:t>
      </w:r>
      <w:r>
        <w:rPr>
          <w:b/>
          <w:color w:val="auto"/>
          <w:sz w:val="24"/>
          <w:highlight w:val="none"/>
        </w:rPr>
        <w:t xml:space="preserve">响应无效</w:t>
      </w:r>
      <w:r>
        <w:rPr>
          <w:color w:val="auto"/>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政府采购创新产品政策</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绿色采购政策 </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绿色数据中心政策 </w:t>
      </w:r>
      <w:r/>
    </w:p>
    <w:p>
      <w:pPr>
        <w:ind w:left="1915"/>
        <w:spacing w:line="360" w:lineRule="auto"/>
        <w:tabs>
          <w:tab w:val="left" w:pos="2014" w:leader="none"/>
        </w:tabs>
        <w:rPr>
          <w:color w:val="auto"/>
          <w:sz w:val="24"/>
          <w:highlight w:val="none"/>
        </w:rPr>
      </w:pPr>
      <w:r>
        <w:rPr>
          <w:rFonts w:hint="eastAsia"/>
          <w:color w:val="auto"/>
          <w:sz w:val="24"/>
          <w:highlight w:val="none"/>
        </w:rPr>
        <w:t xml:space="preserve">依据《绿色数据中心政府采购需求标准（试行）》（财办库〔2023〕7 号）文件精神，采购</w:t>
      </w:r>
      <w:r>
        <w:rPr>
          <w:rFonts w:hint="eastAsia"/>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推广应用绿色建材</w:t>
      </w:r>
      <w:r/>
    </w:p>
    <w:p>
      <w:pPr>
        <w:ind w:left="1915"/>
        <w:spacing w:line="360" w:lineRule="auto"/>
        <w:tabs>
          <w:tab w:val="left" w:pos="2014" w:leader="none"/>
        </w:tabs>
        <w:rPr>
          <w:color w:val="auto"/>
          <w:sz w:val="24"/>
          <w:highlight w:val="none"/>
        </w:rPr>
      </w:pPr>
      <w:r>
        <w:rPr>
          <w:rFonts w:hint="eastAsia"/>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优先使用低挥发性有机化合物产品</w:t>
      </w:r>
      <w:r/>
    </w:p>
    <w:p>
      <w:pPr>
        <w:ind w:left="1915"/>
        <w:spacing w:line="360" w:lineRule="auto"/>
        <w:tabs>
          <w:tab w:val="left" w:pos="2014" w:leader="none"/>
        </w:tabs>
        <w:rPr>
          <w:color w:val="auto"/>
          <w:sz w:val="24"/>
          <w:highlight w:val="none"/>
        </w:rPr>
      </w:pPr>
      <w:r>
        <w:rPr>
          <w:rFonts w:hint="eastAsia"/>
          <w:color w:val="auto"/>
          <w:sz w:val="24"/>
          <w:highlight w:val="none"/>
        </w:rPr>
        <w:t xml:space="preserve">采购人要落实挥发性有机化合物（VOCs）治理要求，若本项目中涉及涂料、胶黏剂、油墨、清洗剂等挥发性有机物产品的，属于强制性标准的，磋商供应商应当提供符合国家和江苏省相关VOCs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10" w:name="_1.8_计量单位"/>
      <w:r/>
      <w:bookmarkEnd w:id="110"/>
      <w:r/>
      <w:r/>
    </w:p>
    <w:p>
      <w:pPr>
        <w:pStyle w:val="1036"/>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竞争性磋商文件</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numPr>
          <w:ilvl w:val="0"/>
          <w:numId w:val="8"/>
        </w:numPr>
        <w:ind w:left="357" w:hanging="357"/>
        <w:spacing w:line="360" w:lineRule="auto"/>
        <w:tabs>
          <w:tab w:val="left" w:pos="360" w:leader="none"/>
        </w:tabs>
        <w:rPr>
          <w:color w:val="auto"/>
          <w:sz w:val="24"/>
          <w:highlight w:val="none"/>
        </w:rPr>
        <w:outlineLvl w:val="1"/>
      </w:pPr>
      <w:r/>
      <w:bookmarkStart w:id="111" w:name="_Toc226337219"/>
      <w:r/>
      <w:bookmarkStart w:id="112" w:name="_Toc127161437"/>
      <w:r/>
      <w:bookmarkStart w:id="113" w:name="_Toc150774623"/>
      <w:r/>
      <w:bookmarkStart w:id="114" w:name="_Toc151193837"/>
      <w:r/>
      <w:bookmarkStart w:id="115" w:name="_Toc164351617"/>
      <w:r/>
      <w:bookmarkStart w:id="116" w:name="_Toc127151724"/>
      <w:r/>
      <w:bookmarkStart w:id="117" w:name="_Toc151193693"/>
      <w:r/>
      <w:bookmarkStart w:id="118" w:name="_Toc142311025"/>
      <w:r/>
      <w:bookmarkStart w:id="119" w:name="_Toc151193911"/>
      <w:r/>
      <w:bookmarkStart w:id="120" w:name="_Toc150774728"/>
      <w:r/>
      <w:bookmarkStart w:id="121" w:name="_Toc164229218"/>
      <w:r/>
      <w:bookmarkStart w:id="122" w:name="_Toc265228361"/>
      <w:r/>
      <w:bookmarkStart w:id="123" w:name="_Toc150480761"/>
      <w:r/>
      <w:bookmarkStart w:id="124" w:name="_Toc164229364"/>
      <w:r/>
      <w:bookmarkStart w:id="125" w:name="_Toc164608792"/>
      <w:r/>
      <w:bookmarkStart w:id="126" w:name="_Toc264969213"/>
      <w:r/>
      <w:bookmarkStart w:id="127" w:name="_Toc151193765"/>
      <w:r/>
      <w:bookmarkStart w:id="128" w:name="_Toc164608637"/>
      <w:r/>
      <w:bookmarkStart w:id="129" w:name="_Toc226965713"/>
      <w:r/>
      <w:bookmarkStart w:id="130" w:name="_Toc305158791"/>
      <w:r/>
      <w:bookmarkStart w:id="131" w:name="_Toc150509274"/>
      <w:r/>
      <w:bookmarkStart w:id="132" w:name="_Toc195842888"/>
      <w:r/>
      <w:bookmarkStart w:id="133" w:name="_Toc151190150"/>
      <w:r/>
      <w:bookmarkStart w:id="134" w:name="_Toc149720816"/>
      <w:r/>
      <w:bookmarkStart w:id="135" w:name="_Toc226965796"/>
      <w:r/>
      <w:bookmarkStart w:id="136" w:name="_Toc305158865"/>
      <w:r/>
      <w:bookmarkStart w:id="137" w:name="_Toc127151523"/>
      <w:r/>
      <w:bookmarkStart w:id="138" w:name="_Toc151193621"/>
      <w:r/>
      <w:bookmarkStart w:id="139" w:name="_Toc520356147"/>
      <w:r/>
      <w:bookmarkStart w:id="140" w:name="_Toc226309767"/>
      <w:r>
        <w:rPr>
          <w:color w:val="auto"/>
          <w:sz w:val="24"/>
          <w:highlight w:val="none"/>
        </w:rPr>
        <w:t xml:space="preserve">竞争性磋商文件构</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评审</w:t>
      </w:r>
      <w:r>
        <w:rPr>
          <w:rFonts w:hint="eastAsia"/>
          <w:color w:val="auto"/>
          <w:sz w:val="24"/>
          <w:highlight w:val="none"/>
        </w:rPr>
        <w:t xml:space="preserve">程序、评审</w:t>
      </w:r>
      <w:r>
        <w:rPr>
          <w:color w:val="auto"/>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采购人或采购代理机构对已发出的竞争性磋商文件进行必要澄清或者修改的，将在原公告发布媒体上以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w:t>
      </w:r>
      <w:r>
        <w:rPr>
          <w:rFonts w:hint="eastAsia"/>
          <w:color w:val="auto"/>
          <w:sz w:val="24"/>
          <w:highlight w:val="none"/>
        </w:rPr>
        <w:t xml:space="preserve">磋商文件</w:t>
      </w:r>
      <w:r>
        <w:rPr>
          <w:color w:val="auto"/>
          <w:sz w:val="24"/>
          <w:highlight w:val="none"/>
        </w:rPr>
        <w:t xml:space="preserve">的</w:t>
      </w:r>
      <w:r>
        <w:rPr>
          <w:rFonts w:hint="eastAsia"/>
          <w:color w:val="auto"/>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auto"/>
          <w:sz w:val="28"/>
          <w:highlight w:val="none"/>
        </w:rPr>
      </w:pPr>
      <w:r>
        <w:rPr>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auto"/>
          <w:sz w:val="24"/>
          <w:highlight w:val="none"/>
        </w:rPr>
        <w:t xml:space="preserve">5</w:t>
      </w:r>
      <w:r>
        <w:rPr>
          <w:color w:val="auto"/>
          <w:sz w:val="24"/>
          <w:highlight w:val="none"/>
        </w:rPr>
        <w:t xml:space="preserve">日前</w:t>
      </w:r>
      <w:r>
        <w:rPr>
          <w:rFonts w:hint="eastAsia"/>
          <w:color w:val="auto"/>
          <w:sz w:val="24"/>
          <w:highlight w:val="none"/>
        </w:rPr>
        <w:t xml:space="preserve">，</w:t>
      </w:r>
      <w:r>
        <w:rPr>
          <w:color w:val="auto"/>
          <w:sz w:val="24"/>
          <w:highlight w:val="none"/>
        </w:rPr>
        <w:t xml:space="preserve">以更正公告形式通知所有获取</w:t>
      </w:r>
      <w:r>
        <w:rPr>
          <w:rFonts w:hint="eastAsia"/>
          <w:color w:val="auto"/>
          <w:sz w:val="24"/>
          <w:highlight w:val="none"/>
        </w:rPr>
        <w:t xml:space="preserve">磋商</w:t>
      </w:r>
      <w:r>
        <w:rPr>
          <w:color w:val="auto"/>
          <w:sz w:val="24"/>
          <w:highlight w:val="none"/>
        </w:rPr>
        <w:t xml:space="preserve">文件的潜在供应商；不足上述时间的，将顺延提交响应文件的截止时间。</w:t>
      </w:r>
      <w:bookmarkStart w:id="141" w:name="_Toc516367020"/>
      <w:r/>
      <w:bookmarkStart w:id="142" w:name="_Toc150509277"/>
      <w:r/>
      <w:bookmarkStart w:id="143" w:name="_Toc265228364"/>
      <w:r/>
      <w:bookmarkStart w:id="144" w:name="_Toc195842891"/>
      <w:r/>
      <w:bookmarkStart w:id="145" w:name="_Toc151193696"/>
      <w:r/>
      <w:bookmarkStart w:id="146" w:name="_Toc226337222"/>
      <w:r/>
      <w:bookmarkStart w:id="147" w:name="_Toc142311028"/>
      <w:r/>
      <w:bookmarkStart w:id="148" w:name="_Toc226309770"/>
      <w:r/>
      <w:bookmarkStart w:id="149" w:name="_Toc150774626"/>
      <w:r/>
      <w:bookmarkStart w:id="150" w:name="_Toc151193624"/>
      <w:r/>
      <w:bookmarkStart w:id="151" w:name="_Toc150480764"/>
      <w:r/>
      <w:bookmarkStart w:id="152" w:name="_Toc264969216"/>
      <w:r/>
      <w:bookmarkStart w:id="153" w:name="_Toc305158794"/>
      <w:r/>
      <w:bookmarkStart w:id="154" w:name="_Toc226965716"/>
      <w:r/>
      <w:bookmarkStart w:id="155" w:name="_Toc127151526"/>
      <w:r/>
      <w:bookmarkStart w:id="156" w:name="_Toc151193840"/>
      <w:r/>
      <w:bookmarkStart w:id="157" w:name="_Toc151193914"/>
      <w:r/>
      <w:bookmarkStart w:id="158" w:name="_Toc151193768"/>
      <w:r/>
      <w:bookmarkStart w:id="159" w:name="_Toc226965799"/>
      <w:r/>
      <w:bookmarkStart w:id="160" w:name="_Toc151190153"/>
      <w:r/>
      <w:bookmarkStart w:id="161" w:name="_Toc305158868"/>
      <w:r/>
      <w:bookmarkStart w:id="162" w:name="_Toc520356150"/>
      <w:r/>
      <w:bookmarkStart w:id="163" w:name="_Toc150774731"/>
      <w:r/>
      <w:r/>
    </w:p>
    <w:p>
      <w:pPr>
        <w:pStyle w:val="1036"/>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响应文件</w:t>
      </w:r>
      <w:bookmarkEnd w:id="141"/>
      <w:r>
        <w:rPr>
          <w:rFonts w:ascii="Times New Roman" w:hAnsi="Times New Roman" w:eastAsia="宋体"/>
          <w:color w:val="auto"/>
          <w:sz w:val="28"/>
          <w:highlight w:val="none"/>
        </w:rPr>
        <w:t xml:space="preserve">的编制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numPr>
          <w:ilvl w:val="0"/>
          <w:numId w:val="8"/>
        </w:numPr>
        <w:ind w:left="357" w:hanging="357"/>
        <w:spacing w:line="360" w:lineRule="auto"/>
        <w:tabs>
          <w:tab w:val="left" w:pos="360" w:leader="none"/>
        </w:tabs>
        <w:rPr>
          <w:color w:val="auto"/>
          <w:sz w:val="24"/>
          <w:highlight w:val="none"/>
        </w:rPr>
        <w:outlineLvl w:val="1"/>
      </w:pPr>
      <w:r/>
      <w:bookmarkStart w:id="164" w:name="_Toc226965800"/>
      <w:r/>
      <w:bookmarkStart w:id="165" w:name="_Toc226337223"/>
      <w:r/>
      <w:bookmarkStart w:id="166" w:name="_Toc151193625"/>
      <w:r/>
      <w:bookmarkStart w:id="167" w:name="_Toc151193915"/>
      <w:r/>
      <w:bookmarkStart w:id="168" w:name="_Toc151193769"/>
      <w:r/>
      <w:bookmarkStart w:id="169" w:name="_Toc164608641"/>
      <w:r/>
      <w:bookmarkStart w:id="170" w:name="_Toc150774732"/>
      <w:r/>
      <w:bookmarkStart w:id="171" w:name="_Toc195842892"/>
      <w:r/>
      <w:bookmarkStart w:id="172" w:name="_Toc226309771"/>
      <w:r/>
      <w:bookmarkStart w:id="173" w:name="_Toc142311029"/>
      <w:r/>
      <w:bookmarkStart w:id="174" w:name="_Toc520356151"/>
      <w:r/>
      <w:bookmarkStart w:id="175" w:name="_Toc150509278"/>
      <w:r/>
      <w:bookmarkStart w:id="176" w:name="_Toc149720820"/>
      <w:r/>
      <w:bookmarkStart w:id="177" w:name="_Toc151193697"/>
      <w:r/>
      <w:bookmarkStart w:id="178" w:name="_Toc164229368"/>
      <w:r/>
      <w:bookmarkStart w:id="179" w:name="_Toc127151527"/>
      <w:r/>
      <w:bookmarkStart w:id="180" w:name="_Toc305158869"/>
      <w:r/>
      <w:bookmarkStart w:id="181" w:name="_Toc305158795"/>
      <w:r/>
      <w:bookmarkStart w:id="182" w:name="_Toc127161441"/>
      <w:r/>
      <w:bookmarkStart w:id="183" w:name="_Toc516367021"/>
      <w:r/>
      <w:bookmarkStart w:id="184" w:name="_Toc127151728"/>
      <w:r/>
      <w:bookmarkStart w:id="185" w:name="_Toc150480765"/>
      <w:r/>
      <w:bookmarkStart w:id="186" w:name="_Toc265228365"/>
      <w:r/>
      <w:bookmarkStart w:id="187" w:name="_Toc226965717"/>
      <w:r/>
      <w:bookmarkStart w:id="188" w:name="_Toc164351621"/>
      <w:r/>
      <w:bookmarkStart w:id="189" w:name="_Toc164608796"/>
      <w:r/>
      <w:bookmarkStart w:id="190" w:name="_Toc151190154"/>
      <w:r/>
      <w:bookmarkStart w:id="191" w:name="_Toc164229222"/>
      <w:r/>
      <w:bookmarkStart w:id="192" w:name="_Toc151193841"/>
      <w:r/>
      <w:bookmarkStart w:id="193" w:name="_Toc264969217"/>
      <w:r/>
      <w:bookmarkStart w:id="194" w:name="_Toc150774627"/>
      <w:r>
        <w:rPr>
          <w:color w:val="auto"/>
          <w:sz w:val="24"/>
          <w:highlight w:val="none"/>
        </w:rPr>
        <w:t xml:space="preserve">响应范围、竞争性磋商文件中计量单位的使用</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highlight w:val="none"/>
        </w:rPr>
        <w:t xml:space="preserve">响应无效</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auto"/>
          <w:sz w:val="24"/>
          <w:highlight w:val="none"/>
        </w:rPr>
        <w:outlineLvl w:val="1"/>
      </w:pPr>
      <w:r/>
      <w:bookmarkStart w:id="195" w:name="_Ref467306195"/>
      <w:r/>
      <w:bookmarkStart w:id="196" w:name="_Ref467306676"/>
      <w:r/>
      <w:bookmarkStart w:id="197" w:name="_Toc516367022"/>
      <w:r/>
      <w:bookmarkStart w:id="198" w:name="_Toc151190155"/>
      <w:r/>
      <w:bookmarkStart w:id="199" w:name="_Toc164608642"/>
      <w:r/>
      <w:bookmarkStart w:id="200" w:name="_Toc305158796"/>
      <w:r/>
      <w:bookmarkStart w:id="201" w:name="_Toc151193916"/>
      <w:r/>
      <w:bookmarkStart w:id="202" w:name="_Toc151193626"/>
      <w:r/>
      <w:bookmarkStart w:id="203" w:name="_Toc151193842"/>
      <w:r/>
      <w:bookmarkStart w:id="204" w:name="_Toc127151729"/>
      <w:r/>
      <w:bookmarkStart w:id="205" w:name="_Toc226965801"/>
      <w:r/>
      <w:bookmarkStart w:id="206" w:name="_Toc164608797"/>
      <w:r/>
      <w:bookmarkStart w:id="207" w:name="_Toc150480766"/>
      <w:r/>
      <w:bookmarkStart w:id="208" w:name="_Toc127151528"/>
      <w:r/>
      <w:bookmarkStart w:id="209" w:name="_Toc264969218"/>
      <w:r/>
      <w:bookmarkStart w:id="210" w:name="_Toc150774733"/>
      <w:r/>
      <w:bookmarkStart w:id="211" w:name="_Toc142311030"/>
      <w:r/>
      <w:bookmarkStart w:id="212" w:name="_Toc150509279"/>
      <w:r/>
      <w:bookmarkStart w:id="213" w:name="_Toc265228366"/>
      <w:r/>
      <w:bookmarkStart w:id="214" w:name="_Toc226965718"/>
      <w:r/>
      <w:bookmarkStart w:id="215" w:name="_Toc305158870"/>
      <w:r/>
      <w:bookmarkStart w:id="216" w:name="_Toc164351622"/>
      <w:r/>
      <w:bookmarkStart w:id="217" w:name="_Toc520356152"/>
      <w:r/>
      <w:bookmarkStart w:id="218" w:name="_Toc195842893"/>
      <w:r/>
      <w:bookmarkStart w:id="219" w:name="_Toc164229369"/>
      <w:r/>
      <w:bookmarkStart w:id="220" w:name="_Toc226337224"/>
      <w:r/>
      <w:bookmarkStart w:id="221" w:name="_Toc151193770"/>
      <w:r/>
      <w:bookmarkStart w:id="222" w:name="_Toc151193698"/>
      <w:r/>
      <w:bookmarkStart w:id="223" w:name="_Toc127161442"/>
      <w:r/>
      <w:bookmarkStart w:id="224" w:name="_Toc149720821"/>
      <w:r/>
      <w:bookmarkStart w:id="225" w:name="_Toc226309772"/>
      <w:r/>
      <w:bookmarkStart w:id="226" w:name="_Toc150774628"/>
      <w:r/>
      <w:bookmarkStart w:id="227" w:name="_Toc164229223"/>
      <w:r>
        <w:rPr>
          <w:color w:val="auto"/>
          <w:sz w:val="24"/>
          <w:highlight w:val="none"/>
        </w:rPr>
        <w:t xml:space="preserve">响应文件</w:t>
      </w:r>
      <w:bookmarkEnd w:id="195"/>
      <w:r/>
      <w:bookmarkEnd w:id="196"/>
      <w:r/>
      <w:bookmarkEnd w:id="197"/>
      <w:r>
        <w:rPr>
          <w:color w:val="auto"/>
          <w:sz w:val="24"/>
          <w:highlight w:val="none"/>
        </w:rPr>
        <w:t xml:space="preserve">构成</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28" w:name="_Ref467052588"/>
      <w:r>
        <w:rPr>
          <w:color w:val="auto"/>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供应商认为应附的其他材料。</w:t>
      </w:r>
      <w:bookmarkEnd w:id="228"/>
      <w:r/>
      <w:r/>
    </w:p>
    <w:p>
      <w:pPr>
        <w:numPr>
          <w:ilvl w:val="0"/>
          <w:numId w:val="8"/>
        </w:numPr>
        <w:ind w:left="357" w:hanging="357"/>
        <w:spacing w:line="360" w:lineRule="auto"/>
        <w:tabs>
          <w:tab w:val="left" w:pos="360" w:leader="none"/>
        </w:tabs>
        <w:rPr>
          <w:color w:val="auto"/>
          <w:sz w:val="24"/>
          <w:highlight w:val="none"/>
        </w:rPr>
        <w:outlineLvl w:val="1"/>
      </w:pPr>
      <w:r/>
      <w:bookmarkStart w:id="229" w:name="_Toc150509281"/>
      <w:r/>
      <w:bookmarkStart w:id="230" w:name="_Toc164351624"/>
      <w:r/>
      <w:bookmarkStart w:id="231" w:name="_Toc127151530"/>
      <w:r/>
      <w:bookmarkStart w:id="232" w:name="_Toc151193772"/>
      <w:r/>
      <w:bookmarkStart w:id="233" w:name="_Toc164608644"/>
      <w:r/>
      <w:bookmarkStart w:id="234" w:name="_Toc151193918"/>
      <w:r/>
      <w:bookmarkStart w:id="235" w:name="_Toc151190157"/>
      <w:r/>
      <w:bookmarkStart w:id="236" w:name="_Toc195842895"/>
      <w:r/>
      <w:bookmarkStart w:id="237" w:name="_Toc150480768"/>
      <w:r/>
      <w:bookmarkStart w:id="238" w:name="_Toc150774630"/>
      <w:r/>
      <w:bookmarkStart w:id="239" w:name="_Toc127161444"/>
      <w:r/>
      <w:bookmarkStart w:id="240" w:name="_Toc164229371"/>
      <w:r/>
      <w:bookmarkStart w:id="241" w:name="_Toc151193844"/>
      <w:r/>
      <w:bookmarkStart w:id="242" w:name="_Toc149720823"/>
      <w:r/>
      <w:bookmarkStart w:id="243" w:name="_Toc520356155"/>
      <w:r/>
      <w:bookmarkStart w:id="244" w:name="_Toc151193628"/>
      <w:r/>
      <w:bookmarkStart w:id="245" w:name="_Toc150774735"/>
      <w:r/>
      <w:bookmarkStart w:id="246" w:name="_Toc164608799"/>
      <w:r/>
      <w:bookmarkStart w:id="247" w:name="_Toc142311032"/>
      <w:r/>
      <w:bookmarkStart w:id="248" w:name="_Toc151193700"/>
      <w:r/>
      <w:bookmarkStart w:id="249" w:name="_Toc164229225"/>
      <w:r/>
      <w:bookmarkStart w:id="250" w:name="_Toc127151731"/>
      <w:r>
        <w:rPr>
          <w:color w:val="auto"/>
          <w:sz w:val="24"/>
          <w:highlight w:val="none"/>
        </w:rPr>
        <w:t xml:space="preserve">报价</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所有响应均以人民币报价。</w:t>
      </w:r>
      <w:r/>
    </w:p>
    <w:p>
      <w:pPr>
        <w:numPr>
          <w:ilvl w:val="1"/>
          <w:numId w:val="8"/>
        </w:numPr>
        <w:spacing w:line="360" w:lineRule="auto"/>
        <w:tabs>
          <w:tab w:val="left" w:pos="1080" w:leader="none"/>
        </w:tabs>
        <w:rPr>
          <w:color w:val="auto"/>
          <w:sz w:val="24"/>
          <w:highlight w:val="none"/>
        </w:rPr>
      </w:pPr>
      <w:r>
        <w:rPr>
          <w:color w:val="auto"/>
          <w:sz w:val="24"/>
          <w:highlight w:val="none"/>
        </w:rPr>
        <w:t xml:space="preserve">供应商的报价应包括为完成本项目所发生的一切费用和税费，采购人将不再支付报价以外的任何费用。</w:t>
      </w:r>
      <w:r>
        <w:rPr>
          <w:rFonts w:hint="eastAsia"/>
          <w:color w:val="auto"/>
          <w:sz w:val="24"/>
          <w:highlight w:val="none"/>
        </w:rPr>
        <w:t xml:space="preserve">供应商的报价应包括但不限于下列内容，《供应商须知资料表》中有特殊规定的，从其规定。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本项目报价为</w:t>
      </w:r>
      <w:r>
        <w:rPr>
          <w:rFonts w:hint="eastAsia"/>
          <w:color w:val="auto"/>
          <w:sz w:val="24"/>
          <w:highlight w:val="none"/>
        </w:rPr>
        <w:t xml:space="preserve">含税报价</w:t>
      </w:r>
      <w:r>
        <w:rPr>
          <w:color w:val="auto"/>
          <w:sz w:val="24"/>
          <w:highlight w:val="none"/>
        </w:rPr>
        <w:t xml:space="preserve">，磋商报价应包括竟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除非合同条款中另有规定，否则，供应商所报价格在合同响应、实施期间不因市场变化因素而变动。</w:t>
      </w:r>
      <w:r/>
    </w:p>
    <w:p>
      <w:pPr>
        <w:numPr>
          <w:ilvl w:val="2"/>
          <w:numId w:val="8"/>
        </w:numPr>
        <w:spacing w:line="360" w:lineRule="auto"/>
        <w:rPr>
          <w:color w:val="auto"/>
          <w:sz w:val="24"/>
          <w:highlight w:val="none"/>
        </w:rPr>
      </w:pPr>
      <w:r>
        <w:rPr>
          <w:color w:val="auto"/>
          <w:sz w:val="24"/>
          <w:highlight w:val="none"/>
        </w:rPr>
        <w:t xml:space="preserve">按照竞争性磋商文件要求完成本项</w:t>
      </w:r>
      <w:r>
        <w:rPr>
          <w:rFonts w:hint="eastAsia"/>
          <w:color w:val="auto"/>
          <w:sz w:val="24"/>
          <w:highlight w:val="none"/>
        </w:rPr>
        <w:t xml:space="preserve">目的全部相关内容或服务费用。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供应商不能提供任何有选择性或可调整的最终报价（竞争性磋商文件另有规定的除外），否则其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磋商保证金</w:t>
      </w:r>
      <w:r/>
    </w:p>
    <w:p>
      <w:pPr>
        <w:ind w:firstLine="360"/>
        <w:spacing w:line="360" w:lineRule="auto"/>
        <w:tabs>
          <w:tab w:val="left" w:pos="360" w:leader="none"/>
        </w:tabs>
        <w:rPr>
          <w:color w:val="auto"/>
          <w:sz w:val="24"/>
          <w:highlight w:val="none"/>
        </w:rPr>
        <w:outlineLvl w:val="1"/>
      </w:pPr>
      <w:r>
        <w:rPr>
          <w:rFonts w:hint="eastAsia"/>
          <w:color w:val="auto"/>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响应文件应在本竞争性磋商文件《供应商须知资料表》中规定的响应有效期内保持有效，响应有效期少于竞争性磋商文件规定期限的，其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251" w:name="_Toc164608647"/>
      <w:r/>
      <w:bookmarkStart w:id="252" w:name="_Toc226965723"/>
      <w:r/>
      <w:bookmarkStart w:id="253" w:name="_Toc226309777"/>
      <w:r/>
      <w:bookmarkStart w:id="254" w:name="_Toc150480771"/>
      <w:r/>
      <w:bookmarkStart w:id="255" w:name="_Toc151193631"/>
      <w:r/>
      <w:bookmarkStart w:id="256" w:name="_Toc164351627"/>
      <w:r/>
      <w:bookmarkStart w:id="257" w:name="_Toc150509284"/>
      <w:r/>
      <w:bookmarkStart w:id="258" w:name="_Toc127151533"/>
      <w:r/>
      <w:bookmarkStart w:id="259" w:name="_Toc264969223"/>
      <w:r/>
      <w:bookmarkStart w:id="260" w:name="_Toc149720826"/>
      <w:r/>
      <w:bookmarkStart w:id="261" w:name="_Toc164229228"/>
      <w:r/>
      <w:bookmarkStart w:id="262" w:name="_Toc151193921"/>
      <w:r/>
      <w:bookmarkStart w:id="263" w:name="_Toc164229374"/>
      <w:r/>
      <w:bookmarkStart w:id="264" w:name="_Toc151193847"/>
      <w:r/>
      <w:bookmarkStart w:id="265" w:name="_Toc151190160"/>
      <w:r/>
      <w:bookmarkStart w:id="266" w:name="_Toc195842898"/>
      <w:r/>
      <w:bookmarkStart w:id="267" w:name="_Toc226337229"/>
      <w:r/>
      <w:bookmarkStart w:id="268" w:name="_Toc150774738"/>
      <w:r/>
      <w:bookmarkStart w:id="269" w:name="_Toc151193775"/>
      <w:r/>
      <w:bookmarkStart w:id="270" w:name="_Toc226965806"/>
      <w:r/>
      <w:bookmarkStart w:id="271" w:name="_Toc305158875"/>
      <w:r/>
      <w:bookmarkStart w:id="272" w:name="_Toc127161447"/>
      <w:r/>
      <w:bookmarkStart w:id="273" w:name="_Toc127151734"/>
      <w:r/>
      <w:bookmarkStart w:id="274" w:name="_Toc150774633"/>
      <w:r/>
      <w:bookmarkStart w:id="275" w:name="_Toc305158801"/>
      <w:r/>
      <w:bookmarkStart w:id="276" w:name="_Toc151193703"/>
      <w:r/>
      <w:bookmarkStart w:id="277" w:name="_Toc265228371"/>
      <w:r/>
      <w:bookmarkStart w:id="278" w:name="_Toc164608802"/>
      <w:r/>
      <w:bookmarkStart w:id="279" w:name="_Toc142311035"/>
      <w:r/>
      <w:bookmarkStart w:id="280" w:name="_Toc520356158"/>
      <w:r>
        <w:rPr>
          <w:color w:val="auto"/>
          <w:sz w:val="24"/>
          <w:highlight w:val="none"/>
        </w:rPr>
        <w:t xml:space="preserve">响应文件的</w:t>
      </w:r>
      <w:r>
        <w:rPr>
          <w:rFonts w:hint="eastAsia"/>
          <w:color w:val="auto"/>
          <w:sz w:val="24"/>
          <w:highlight w:val="none"/>
        </w:rPr>
        <w:t xml:space="preserve">份数、</w:t>
      </w:r>
      <w:r>
        <w:rPr>
          <w:color w:val="auto"/>
          <w:sz w:val="24"/>
          <w:highlight w:val="none"/>
        </w:rPr>
        <w:t xml:space="preserve">签署</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ind w:left="568"/>
        <w:spacing w:line="360" w:lineRule="auto"/>
        <w:tabs>
          <w:tab w:val="left" w:pos="1080" w:leader="none"/>
        </w:tabs>
        <w:rPr>
          <w:color w:val="auto"/>
          <w:sz w:val="24"/>
          <w:highlight w:val="none"/>
        </w:rPr>
      </w:pPr>
      <w:r/>
      <w:bookmarkStart w:id="281" w:name="_Toc226965724"/>
      <w:r/>
      <w:bookmarkStart w:id="282" w:name="_Toc226309778"/>
      <w:r/>
      <w:bookmarkStart w:id="283" w:name="_Toc151193704"/>
      <w:r/>
      <w:bookmarkStart w:id="284" w:name="_Toc151190161"/>
      <w:r/>
      <w:bookmarkStart w:id="285" w:name="_Toc150774634"/>
      <w:r/>
      <w:bookmarkStart w:id="286" w:name="_Toc151193632"/>
      <w:r/>
      <w:bookmarkStart w:id="287" w:name="_Toc305158876"/>
      <w:r/>
      <w:bookmarkStart w:id="288" w:name="_Toc151193776"/>
      <w:r/>
      <w:bookmarkStart w:id="289" w:name="_Toc150480772"/>
      <w:r/>
      <w:bookmarkStart w:id="290" w:name="_Toc151193922"/>
      <w:r/>
      <w:bookmarkStart w:id="291" w:name="_Toc151193848"/>
      <w:r/>
      <w:bookmarkStart w:id="292" w:name="_Toc142311036"/>
      <w:r/>
      <w:bookmarkStart w:id="293" w:name="_Toc226337230"/>
      <w:r/>
      <w:bookmarkStart w:id="294" w:name="_Toc520356159"/>
      <w:r/>
      <w:bookmarkStart w:id="295" w:name="_Toc150774739"/>
      <w:r/>
      <w:bookmarkStart w:id="296" w:name="_Toc127151534"/>
      <w:r/>
      <w:bookmarkStart w:id="297" w:name="_Toc150509285"/>
      <w:r/>
      <w:bookmarkStart w:id="298" w:name="_Toc226965807"/>
      <w:r/>
      <w:bookmarkStart w:id="299" w:name="_Toc264969224"/>
      <w:r/>
      <w:bookmarkStart w:id="300" w:name="_Toc265228372"/>
      <w:r/>
      <w:bookmarkStart w:id="301" w:name="_Toc195842899"/>
      <w:r/>
      <w:bookmarkStart w:id="302" w:name="_Toc305158802"/>
      <w:r>
        <w:rPr>
          <w:color w:val="auto"/>
          <w:sz w:val="24"/>
          <w:highlight w:val="none"/>
        </w:rPr>
        <w:t xml:space="preserve">竞争性磋商文件要求签字的内容（如授权委托书等），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第三方出具的盖章件原件（如联合协议、分包意向协议、制造商授权书原件等），响应文件中应使用原件的电子件。</w:t>
      </w:r>
      <w:r/>
    </w:p>
    <w:p>
      <w:pPr>
        <w:ind w:left="357"/>
        <w:spacing w:line="360" w:lineRule="auto"/>
        <w:tabs>
          <w:tab w:val="left" w:pos="900" w:leader="none"/>
          <w:tab w:val="left" w:pos="1080" w:leader="none"/>
        </w:tabs>
        <w:rPr>
          <w:color w:val="auto"/>
          <w:highlight w:val="none"/>
        </w:rPr>
      </w:pPr>
      <w:r>
        <w:rPr>
          <w:color w:val="auto"/>
          <w:sz w:val="24"/>
          <w:highlight w:val="none"/>
        </w:rPr>
        <w:t xml:space="preserve">竞争性磋商文件要求盖章的内容，</w:t>
      </w:r>
      <w:r>
        <w:rPr>
          <w:rFonts w:hint="eastAsia"/>
          <w:color w:val="auto"/>
          <w:sz w:val="24"/>
          <w:highlight w:val="none"/>
        </w:rPr>
        <w:t xml:space="preserve">一般</w:t>
      </w:r>
      <w:r>
        <w:rPr>
          <w:color w:val="auto"/>
          <w:sz w:val="24"/>
          <w:highlight w:val="none"/>
        </w:rPr>
        <w:t xml:space="preserve">通过</w:t>
      </w:r>
      <w:r>
        <w:rPr>
          <w:rFonts w:hint="eastAsia"/>
          <w:color w:val="auto"/>
          <w:sz w:val="24"/>
          <w:highlight w:val="none"/>
        </w:rPr>
        <w:t xml:space="preserve">响应文件</w:t>
      </w:r>
      <w:r>
        <w:rPr>
          <w:color w:val="auto"/>
          <w:sz w:val="24"/>
          <w:highlight w:val="none"/>
        </w:rPr>
        <w:t xml:space="preserve">编制工具加盖电子签章。</w:t>
      </w:r>
      <w:r/>
    </w:p>
    <w:p>
      <w:pPr>
        <w:pStyle w:val="1036"/>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响应文件的提交</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0"/>
          <w:numId w:val="8"/>
        </w:numPr>
        <w:ind w:left="357" w:hanging="357"/>
        <w:spacing w:line="360" w:lineRule="auto"/>
        <w:tabs>
          <w:tab w:val="left" w:pos="360" w:leader="none"/>
        </w:tabs>
        <w:rPr>
          <w:color w:val="auto"/>
          <w:sz w:val="24"/>
          <w:highlight w:val="none"/>
        </w:rPr>
        <w:outlineLvl w:val="1"/>
      </w:pPr>
      <w:r/>
      <w:bookmarkStart w:id="303" w:name="_Toc20823297"/>
      <w:r/>
      <w:bookmarkStart w:id="304" w:name="_Toc513029225"/>
      <w:r/>
      <w:bookmarkStart w:id="305" w:name="_Toc462564084"/>
      <w:r/>
      <w:bookmarkStart w:id="306" w:name="_Toc16938541"/>
      <w:r>
        <w:rPr>
          <w:color w:val="auto"/>
          <w:sz w:val="24"/>
          <w:highlight w:val="none"/>
        </w:rPr>
        <w:t xml:space="preserve">响应文件的密封和标记</w:t>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307" w:name="_Toc16938542"/>
      <w:r/>
      <w:bookmarkStart w:id="308" w:name="_Toc513029226"/>
      <w:r/>
      <w:bookmarkStart w:id="309" w:name="_Toc20823298"/>
      <w:r>
        <w:rPr>
          <w:color w:val="auto"/>
          <w:sz w:val="24"/>
          <w:highlight w:val="none"/>
        </w:rPr>
        <w:t xml:space="preserve">本项目使用</w:t>
      </w:r>
      <w:r>
        <w:rPr>
          <w:rFonts w:hint="eastAsia"/>
          <w:color w:val="auto"/>
          <w:sz w:val="24"/>
          <w:highlight w:val="none"/>
        </w:rPr>
        <w:t xml:space="preserve">政府采购一体化平台“苏采云”</w:t>
      </w:r>
      <w:r>
        <w:rPr>
          <w:color w:val="auto"/>
          <w:sz w:val="24"/>
          <w:highlight w:val="none"/>
        </w:rPr>
        <w:t xml:space="preserve">。供应商根据竞争性磋商文件及</w:t>
      </w:r>
      <w:r>
        <w:rPr>
          <w:rFonts w:hint="eastAsia"/>
          <w:color w:val="auto"/>
          <w:sz w:val="24"/>
          <w:highlight w:val="none"/>
        </w:rPr>
        <w:t xml:space="preserve">政府采购一体化平台“苏采云”</w:t>
      </w:r>
      <w:r>
        <w:rPr>
          <w:color w:val="auto"/>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auto"/>
          <w:sz w:val="24"/>
          <w:highlight w:val="none"/>
        </w:rPr>
        <w:outlineLvl w:val="1"/>
      </w:pPr>
      <w:r>
        <w:rPr>
          <w:rFonts w:hint="eastAsia"/>
          <w:color w:val="auto"/>
          <w:sz w:val="24"/>
          <w:highlight w:val="none"/>
        </w:rPr>
        <w:t xml:space="preserve">响应文件递交</w:t>
      </w:r>
      <w:r>
        <w:rPr>
          <w:color w:val="auto"/>
          <w:sz w:val="24"/>
          <w:highlight w:val="none"/>
        </w:rPr>
        <w:t xml:space="preserve">截止</w:t>
      </w:r>
      <w:r>
        <w:rPr>
          <w:rFonts w:hint="eastAsia"/>
          <w:color w:val="auto"/>
          <w:sz w:val="24"/>
          <w:highlight w:val="none"/>
        </w:rPr>
        <w:t xml:space="preserve">时间</w:t>
      </w:r>
      <w:bookmarkEnd w:id="307"/>
      <w:r/>
      <w:bookmarkEnd w:id="308"/>
      <w:r/>
      <w:bookmarkEnd w:id="309"/>
      <w:r/>
      <w:r/>
    </w:p>
    <w:p>
      <w:pPr>
        <w:ind w:left="357"/>
        <w:spacing w:line="360" w:lineRule="auto"/>
        <w:tabs>
          <w:tab w:val="left" w:pos="1080" w:leader="none"/>
          <w:tab w:val="left" w:pos="2014" w:leader="none"/>
        </w:tabs>
        <w:rPr>
          <w:color w:val="auto"/>
          <w:sz w:val="24"/>
          <w:highlight w:val="none"/>
        </w:rPr>
      </w:pPr>
      <w:r>
        <w:rPr>
          <w:color w:val="auto"/>
          <w:sz w:val="24"/>
          <w:highlight w:val="none"/>
        </w:rPr>
        <w:t xml:space="preserve">供应商应在竞争性磋商文件要求提交响应文件截止时间前，将电子响应文件提交</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10" w:name="_Toc20823299"/>
      <w:r/>
      <w:bookmarkStart w:id="311" w:name="_Toc513029227"/>
      <w:r/>
      <w:bookmarkStart w:id="312" w:name="_Toc16938543"/>
      <w:r>
        <w:rPr>
          <w:rFonts w:hint="eastAsia"/>
          <w:color w:val="auto"/>
          <w:sz w:val="24"/>
          <w:highlight w:val="none"/>
        </w:rPr>
        <w:t xml:space="preserve">迟交的</w:t>
      </w:r>
      <w:bookmarkEnd w:id="310"/>
      <w:r/>
      <w:bookmarkEnd w:id="311"/>
      <w:r/>
      <w:bookmarkEnd w:id="312"/>
      <w:r>
        <w:rPr>
          <w:rFonts w:hint="eastAsia"/>
          <w:color w:val="auto"/>
          <w:sz w:val="24"/>
          <w:highlight w:val="none"/>
        </w:rPr>
        <w:t xml:space="preserve">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提交响应文件截止时间前，供应商可以通过电子交易平台对所提交的响应文件进行补充、修改或者撤回。磋商保证金</w:t>
      </w:r>
      <w:r>
        <w:rPr>
          <w:rFonts w:hint="eastAsia"/>
          <w:color w:val="auto"/>
          <w:sz w:val="24"/>
          <w:highlight w:val="none"/>
        </w:rPr>
        <w:t xml:space="preserve">的</w:t>
      </w:r>
      <w:r>
        <w:rPr>
          <w:color w:val="auto"/>
          <w:sz w:val="24"/>
          <w:highlight w:val="none"/>
        </w:rPr>
        <w:t xml:space="preserve">补充、修改或者撤回</w:t>
      </w:r>
      <w:r>
        <w:rPr>
          <w:rFonts w:hint="eastAsia"/>
          <w:color w:val="auto"/>
          <w:sz w:val="24"/>
          <w:highlight w:val="none"/>
        </w:rPr>
        <w:t xml:space="preserve">无需</w:t>
      </w:r>
      <w:r>
        <w:rPr>
          <w:color w:val="auto"/>
          <w:sz w:val="24"/>
          <w:highlight w:val="none"/>
        </w:rPr>
        <w:t xml:space="preserve">通过电子交易平台</w:t>
      </w:r>
      <w:r>
        <w:rPr>
          <w:rFonts w:hint="eastAsia"/>
          <w:color w:val="auto"/>
          <w:sz w:val="24"/>
          <w:highlight w:val="none"/>
        </w:rPr>
        <w:t xml:space="preserve">，</w:t>
      </w:r>
      <w:r>
        <w:rPr>
          <w:color w:val="auto"/>
          <w:sz w:val="24"/>
          <w:highlight w:val="none"/>
        </w:rPr>
        <w:t xml:space="preserve">但应</w:t>
      </w:r>
      <w:r>
        <w:rPr>
          <w:rFonts w:hint="eastAsia"/>
          <w:color w:val="auto"/>
          <w:sz w:val="24"/>
          <w:highlight w:val="none"/>
        </w:rPr>
        <w:t xml:space="preserve">就其</w:t>
      </w:r>
      <w:r>
        <w:rPr>
          <w:color w:val="auto"/>
          <w:sz w:val="24"/>
          <w:highlight w:val="none"/>
        </w:rPr>
        <w:t xml:space="preserve">补充、修改或者撤回</w:t>
      </w:r>
      <w:r>
        <w:rPr>
          <w:rFonts w:hint="eastAsia"/>
          <w:color w:val="auto"/>
          <w:sz w:val="24"/>
          <w:highlight w:val="none"/>
        </w:rPr>
        <w:t xml:space="preserve">通知</w:t>
      </w:r>
      <w:r>
        <w:rPr>
          <w:color w:val="auto"/>
          <w:sz w:val="24"/>
          <w:highlight w:val="none"/>
        </w:rPr>
        <w:t xml:space="preserve">采购人或采购代理机构</w:t>
      </w:r>
      <w:r>
        <w:rPr>
          <w:rFonts w:hint="eastAsia"/>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highlight w:val="none"/>
        </w:rPr>
      </w:pPr>
      <w:r>
        <w:rPr>
          <w:color w:val="auto"/>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1036"/>
        <w:spacing w:before="0" w:line="360" w:lineRule="auto"/>
        <w:rPr>
          <w:rFonts w:ascii="Times New Roman" w:hAnsi="Times New Roman" w:eastAsia="宋体"/>
          <w:color w:val="auto"/>
          <w:sz w:val="28"/>
          <w:highlight w:val="none"/>
        </w:rPr>
      </w:pPr>
      <w:r/>
      <w:bookmarkStart w:id="313" w:name="_Toc151193708"/>
      <w:r/>
      <w:bookmarkStart w:id="314" w:name="_Toc520356163"/>
      <w:r/>
      <w:bookmarkStart w:id="315" w:name="_Toc151190165"/>
      <w:r/>
      <w:bookmarkStart w:id="316" w:name="_Toc150480776"/>
      <w:r/>
      <w:bookmarkStart w:id="317" w:name="_Toc127151538"/>
      <w:r/>
      <w:bookmarkStart w:id="318" w:name="_Toc226965811"/>
      <w:r/>
      <w:bookmarkStart w:id="319" w:name="_Toc150509289"/>
      <w:r/>
      <w:bookmarkStart w:id="320" w:name="_Toc150774638"/>
      <w:r/>
      <w:bookmarkStart w:id="321" w:name="_Toc151193852"/>
      <w:r/>
      <w:bookmarkStart w:id="322" w:name="_Toc264969228"/>
      <w:r/>
      <w:bookmarkStart w:id="323" w:name="_Toc195842903"/>
      <w:r/>
      <w:bookmarkStart w:id="324" w:name="_Toc305158880"/>
      <w:r/>
      <w:bookmarkStart w:id="325" w:name="_Toc265228376"/>
      <w:r/>
      <w:bookmarkStart w:id="326" w:name="_Toc151193780"/>
      <w:r/>
      <w:bookmarkStart w:id="327" w:name="_Toc226337234"/>
      <w:r/>
      <w:bookmarkStart w:id="328" w:name="_Toc305158806"/>
      <w:r/>
      <w:bookmarkStart w:id="329" w:name="_Toc226309782"/>
      <w:r/>
      <w:bookmarkStart w:id="330" w:name="_Toc151193636"/>
      <w:r/>
      <w:bookmarkStart w:id="331" w:name="_Toc142311040"/>
      <w:r/>
      <w:bookmarkStart w:id="332" w:name="_Toc226965728"/>
      <w:r/>
      <w:bookmarkStart w:id="333" w:name="_Toc150774743"/>
      <w:r/>
      <w:bookmarkStart w:id="334" w:name="_Toc151193926"/>
      <w:r>
        <w:rPr>
          <w:rFonts w:ascii="Times New Roman" w:hAnsi="Times New Roman" w:eastAsia="宋体"/>
          <w:color w:val="auto"/>
          <w:sz w:val="28"/>
          <w:highlight w:val="none"/>
        </w:rPr>
        <w:t xml:space="preserve">五   </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Times New Roman" w:hAnsi="Times New Roman" w:eastAsia="宋体"/>
          <w:color w:val="auto"/>
          <w:sz w:val="28"/>
          <w:highlight w:val="none"/>
        </w:rPr>
        <w:t xml:space="preserve">评审</w:t>
      </w:r>
      <w:r/>
    </w:p>
    <w:p>
      <w:pPr>
        <w:numPr>
          <w:ilvl w:val="0"/>
          <w:numId w:val="8"/>
        </w:numPr>
        <w:ind w:left="357" w:hanging="357"/>
        <w:spacing w:line="360" w:lineRule="auto"/>
        <w:tabs>
          <w:tab w:val="left" w:pos="360" w:leader="none"/>
        </w:tabs>
        <w:rPr>
          <w:color w:val="auto"/>
          <w:sz w:val="24"/>
          <w:highlight w:val="none"/>
        </w:rPr>
        <w:outlineLvl w:val="1"/>
      </w:pPr>
      <w:r/>
      <w:bookmarkStart w:id="335" w:name="_Toc20823302"/>
      <w:r/>
      <w:bookmarkEnd w:id="335"/>
      <w:r/>
      <w:bookmarkStart w:id="336" w:name="_Toc513029230"/>
      <w:r/>
      <w:bookmarkEnd w:id="336"/>
      <w:r/>
      <w:bookmarkStart w:id="337" w:name="_Toc16938546"/>
      <w:r/>
      <w:bookmarkEnd w:id="337"/>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政府采购一体化平台“苏采云”在线进行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本项目不公开报价</w:t>
      </w:r>
      <w:r>
        <w:rPr>
          <w:rFonts w:hint="eastAsia"/>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“政府采购一体化平台“苏采云””系统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numPr>
          <w:ilvl w:val="1"/>
          <w:numId w:val="8"/>
        </w:numPr>
        <w:ind w:left="1077" w:hanging="720"/>
        <w:spacing w:line="360" w:lineRule="auto"/>
        <w:tabs>
          <w:tab w:val="left" w:pos="1080" w:leader="none"/>
          <w:tab w:val="left" w:pos="2014" w:leader="none"/>
        </w:tabs>
        <w:rPr>
          <w:color w:val="auto"/>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rFonts w:hint="eastAsia"/>
          <w:color w:val="auto"/>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磋商小组根据政府采购有关规定和本次采购项目的特点进行组建，并负责具体评审事务，独立履行职责。</w:t>
      </w:r>
      <w:bookmarkStart w:id="338"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338"/>
      <w:r/>
      <w:bookmarkStart w:id="339" w:name="_Toc520356169"/>
      <w:r/>
      <w:r/>
    </w:p>
    <w:p>
      <w:pPr>
        <w:numPr>
          <w:ilvl w:val="0"/>
          <w:numId w:val="8"/>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036"/>
        <w:spacing w:before="0" w:line="360" w:lineRule="auto"/>
        <w:rPr>
          <w:rFonts w:ascii="Times New Roman" w:hAnsi="Times New Roman" w:eastAsia="宋体"/>
          <w:color w:val="auto"/>
          <w:sz w:val="28"/>
          <w:highlight w:val="none"/>
        </w:rPr>
      </w:pPr>
      <w:r/>
      <w:bookmarkStart w:id="340" w:name="_Toc265228383"/>
      <w:r/>
      <w:bookmarkStart w:id="341" w:name="_Toc151193715"/>
      <w:r/>
      <w:bookmarkStart w:id="342" w:name="_Toc151190172"/>
      <w:r/>
      <w:bookmarkStart w:id="343" w:name="_Toc305158813"/>
      <w:r/>
      <w:bookmarkStart w:id="344" w:name="_Toc226337241"/>
      <w:r/>
      <w:bookmarkStart w:id="345" w:name="_Toc127151545"/>
      <w:r/>
      <w:bookmarkStart w:id="346" w:name="_Toc264969235"/>
      <w:r/>
      <w:bookmarkStart w:id="347" w:name="_Toc142311047"/>
      <w:r/>
      <w:bookmarkStart w:id="348" w:name="_Toc226965818"/>
      <w:r/>
      <w:bookmarkStart w:id="349" w:name="_Toc305158887"/>
      <w:r/>
      <w:bookmarkStart w:id="350" w:name="_Toc151193787"/>
      <w:r/>
      <w:bookmarkStart w:id="351" w:name="_Toc151193933"/>
      <w:r/>
      <w:bookmarkStart w:id="352" w:name="_Toc226309789"/>
      <w:r/>
      <w:bookmarkStart w:id="353" w:name="_Toc151193859"/>
      <w:r/>
      <w:bookmarkStart w:id="354" w:name="_Toc150509296"/>
      <w:r/>
      <w:bookmarkStart w:id="355" w:name="_Toc151193643"/>
      <w:r/>
      <w:bookmarkStart w:id="356" w:name="_Toc150774750"/>
      <w:r/>
      <w:bookmarkStart w:id="357" w:name="_Toc150774645"/>
      <w:r/>
      <w:bookmarkStart w:id="358" w:name="_Toc195842910"/>
      <w:r/>
      <w:bookmarkStart w:id="359" w:name="_Toc226965735"/>
      <w:r/>
      <w:bookmarkStart w:id="360" w:name="_Toc150480783"/>
      <w:r>
        <w:rPr>
          <w:rFonts w:ascii="Times New Roman" w:hAnsi="Times New Roman" w:eastAsia="宋体"/>
          <w:color w:val="auto"/>
          <w:sz w:val="28"/>
          <w:highlight w:val="none"/>
        </w:rPr>
        <w:t xml:space="preserve">六   </w:t>
      </w:r>
      <w:bookmarkEnd w:id="339"/>
      <w:r>
        <w:rPr>
          <w:rFonts w:ascii="Times New Roman" w:hAnsi="Times New Roman" w:eastAsia="宋体"/>
          <w:color w:val="auto"/>
          <w:sz w:val="28"/>
          <w:highlight w:val="none"/>
        </w:rPr>
        <w:t xml:space="preserve">确定</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ascii="Times New Roman" w:hAnsi="Times New Roman" w:eastAsia="宋体"/>
          <w:color w:val="auto"/>
          <w:sz w:val="28"/>
          <w:highlight w:val="none"/>
        </w:rPr>
        <w:t xml:space="preserve">成交</w:t>
      </w:r>
      <w:r/>
    </w:p>
    <w:p>
      <w:pPr>
        <w:numPr>
          <w:ilvl w:val="0"/>
          <w:numId w:val="8"/>
        </w:numPr>
        <w:ind w:left="357" w:hanging="357"/>
        <w:spacing w:line="360" w:lineRule="auto"/>
        <w:tabs>
          <w:tab w:val="left" w:pos="360" w:leader="none"/>
        </w:tabs>
        <w:rPr>
          <w:color w:val="auto"/>
          <w:sz w:val="24"/>
          <w:highlight w:val="none"/>
        </w:rPr>
        <w:outlineLvl w:val="1"/>
      </w:pPr>
      <w:r/>
      <w:bookmarkStart w:id="361" w:name="_Toc265228385"/>
      <w:r/>
      <w:bookmarkStart w:id="362" w:name="_Toc142311049"/>
      <w:r/>
      <w:bookmarkStart w:id="363" w:name="_Toc150480785"/>
      <w:r/>
      <w:bookmarkStart w:id="364" w:name="_Toc305158815"/>
      <w:r/>
      <w:bookmarkStart w:id="365" w:name="_Toc264969237"/>
      <w:r/>
      <w:bookmarkStart w:id="366" w:name="_Toc150509298"/>
      <w:r/>
      <w:bookmarkStart w:id="367" w:name="_Toc151193645"/>
      <w:r/>
      <w:bookmarkStart w:id="368" w:name="_Toc149720840"/>
      <w:r/>
      <w:bookmarkStart w:id="369" w:name="_Toc127161461"/>
      <w:r/>
      <w:bookmarkStart w:id="370" w:name="_Toc195842912"/>
      <w:r/>
      <w:bookmarkStart w:id="371" w:name="_Toc151190174"/>
      <w:r/>
      <w:bookmarkStart w:id="372" w:name="_Toc164608661"/>
      <w:r/>
      <w:bookmarkStart w:id="373" w:name="_Toc151193861"/>
      <w:r/>
      <w:bookmarkStart w:id="374" w:name="_Toc127151748"/>
      <w:r/>
      <w:bookmarkStart w:id="375" w:name="_Toc164229388"/>
      <w:r/>
      <w:bookmarkStart w:id="376" w:name="_Toc305158889"/>
      <w:r/>
      <w:bookmarkStart w:id="377" w:name="_Toc226965737"/>
      <w:r/>
      <w:bookmarkStart w:id="378" w:name="_Toc226965820"/>
      <w:r/>
      <w:bookmarkStart w:id="379" w:name="_Toc164229242"/>
      <w:r/>
      <w:bookmarkStart w:id="380" w:name="_Toc150774752"/>
      <w:r/>
      <w:bookmarkStart w:id="381" w:name="_Toc226309791"/>
      <w:r/>
      <w:bookmarkStart w:id="382" w:name="_Toc151193935"/>
      <w:r/>
      <w:bookmarkStart w:id="383" w:name="_Toc127151547"/>
      <w:r/>
      <w:bookmarkStart w:id="384" w:name="_Toc151193789"/>
      <w:r/>
      <w:bookmarkStart w:id="385" w:name="_Toc226337243"/>
      <w:r/>
      <w:bookmarkStart w:id="386" w:name="_Toc150774647"/>
      <w:r/>
      <w:bookmarkStart w:id="387" w:name="_Toc164608816"/>
      <w:r/>
      <w:bookmarkStart w:id="388" w:name="_Toc151193717"/>
      <w:r/>
      <w:bookmarkStart w:id="389" w:name="_Toc164351641"/>
      <w:r>
        <w:rPr>
          <w:color w:val="auto"/>
          <w:sz w:val="24"/>
          <w:highlight w:val="none"/>
        </w:rPr>
        <w:t xml:space="preserve">确定成交供应商</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采购人将在收到评审报告后，从评审报告提出的成交候选供应商中，按照排序由高到低的原则确定成交供应商</w:t>
      </w:r>
      <w:r>
        <w:rPr>
          <w:rFonts w:hint="eastAsia"/>
          <w:color w:val="auto"/>
          <w:sz w:val="24"/>
          <w:highlight w:val="none"/>
        </w:rPr>
        <w:t xml:space="preserve">。</w:t>
      </w:r>
      <w:r>
        <w:rPr>
          <w:color w:val="auto"/>
          <w:sz w:val="24"/>
          <w:highlight w:val="none"/>
        </w:rPr>
        <w:t xml:space="preserve">成交候选人并列的，由采购人</w:t>
      </w:r>
      <w:r>
        <w:rPr>
          <w:rFonts w:hint="eastAsia"/>
          <w:color w:val="auto"/>
          <w:sz w:val="24"/>
          <w:highlight w:val="none"/>
        </w:rPr>
        <w:t xml:space="preserve">依法</w:t>
      </w:r>
      <w:r>
        <w:rPr>
          <w:color w:val="auto"/>
          <w:sz w:val="24"/>
          <w:highlight w:val="none"/>
        </w:rPr>
        <w:t xml:space="preserve">确定。</w:t>
      </w:r>
      <w:r/>
    </w:p>
    <w:p>
      <w:pPr>
        <w:numPr>
          <w:ilvl w:val="0"/>
          <w:numId w:val="8"/>
        </w:numPr>
        <w:ind w:left="357" w:hanging="357"/>
        <w:spacing w:line="360" w:lineRule="auto"/>
        <w:tabs>
          <w:tab w:val="left" w:pos="360" w:leader="none"/>
        </w:tabs>
        <w:rPr>
          <w:color w:val="auto"/>
          <w:sz w:val="24"/>
          <w:highlight w:val="none"/>
        </w:rPr>
        <w:outlineLvl w:val="1"/>
      </w:pPr>
      <w:r/>
      <w:bookmarkStart w:id="390" w:name="_Toc305158817"/>
      <w:r/>
      <w:bookmarkStart w:id="391" w:name="_Toc305158891"/>
      <w:r/>
      <w:bookmarkStart w:id="392" w:name="_Toc164608818"/>
      <w:r/>
      <w:bookmarkStart w:id="393" w:name="_Toc264969239"/>
      <w:r/>
      <w:bookmarkStart w:id="394" w:name="_Toc151193937"/>
      <w:r/>
      <w:bookmarkStart w:id="395" w:name="_Toc127161463"/>
      <w:r/>
      <w:bookmarkStart w:id="396" w:name="_Toc151190176"/>
      <w:r/>
      <w:bookmarkStart w:id="397" w:name="_Toc150774754"/>
      <w:r/>
      <w:bookmarkStart w:id="398" w:name="_Toc149720842"/>
      <w:r/>
      <w:bookmarkStart w:id="399" w:name="_Toc226965739"/>
      <w:r/>
      <w:bookmarkStart w:id="400" w:name="_Toc164608663"/>
      <w:r/>
      <w:bookmarkStart w:id="401" w:name="_Toc151193647"/>
      <w:r/>
      <w:bookmarkStart w:id="402" w:name="_Toc226965822"/>
      <w:r/>
      <w:bookmarkStart w:id="403" w:name="_Toc151193791"/>
      <w:r/>
      <w:bookmarkStart w:id="404" w:name="_Toc127151750"/>
      <w:r/>
      <w:bookmarkStart w:id="405" w:name="_Toc226337245"/>
      <w:r/>
      <w:bookmarkStart w:id="406" w:name="_Toc127151549"/>
      <w:r/>
      <w:bookmarkStart w:id="407" w:name="_Toc265228387"/>
      <w:r/>
      <w:bookmarkStart w:id="408" w:name="_Toc150774649"/>
      <w:r/>
      <w:bookmarkStart w:id="409" w:name="_Toc164351643"/>
      <w:r/>
      <w:bookmarkStart w:id="410" w:name="_Toc195842914"/>
      <w:r/>
      <w:bookmarkStart w:id="411" w:name="_Toc150480787"/>
      <w:r/>
      <w:bookmarkStart w:id="412" w:name="_Toc151193863"/>
      <w:r/>
      <w:bookmarkStart w:id="413" w:name="_Toc142311051"/>
      <w:r/>
      <w:bookmarkStart w:id="414" w:name="_Toc151193719"/>
      <w:r/>
      <w:bookmarkStart w:id="415" w:name="_Toc150509300"/>
      <w:r/>
      <w:bookmarkStart w:id="416" w:name="_Toc226309793"/>
      <w:r/>
      <w:bookmarkStart w:id="417" w:name="_Toc164229244"/>
      <w:r/>
      <w:bookmarkStart w:id="418" w:name="_Toc164229390"/>
      <w:r/>
      <w:bookmarkStart w:id="419" w:name="_Toc520356176"/>
      <w:r/>
      <w:bookmarkStart w:id="420" w:name="_Ref467306425"/>
      <w:r/>
      <w:bookmarkStart w:id="421" w:name="_Ref467307090"/>
      <w:r>
        <w:rPr>
          <w:color w:val="auto"/>
          <w:sz w:val="24"/>
          <w:highlight w:val="none"/>
        </w:rPr>
        <w:t xml:space="preserve">成交公告与成交通知书</w:t>
      </w:r>
      <w:bookmarkEnd w:id="390"/>
      <w:r/>
      <w:bookmarkEnd w:id="39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采购人或采购代理机构将在成交供应商确定后2个工作日内，在</w:t>
      </w:r>
      <w:r>
        <w:rPr>
          <w:rFonts w:hint="eastAsia"/>
          <w:color w:val="auto"/>
          <w:sz w:val="24"/>
          <w:highlight w:val="none"/>
        </w:rPr>
        <w:t xml:space="preserve">常州市政府采购网</w:t>
      </w:r>
      <w:r>
        <w:rPr>
          <w:color w:val="auto"/>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auto"/>
          <w:sz w:val="24"/>
          <w:highlight w:val="none"/>
        </w:rPr>
      </w:pPr>
      <w:r>
        <w:rPr>
          <w:color w:val="auto"/>
          <w:sz w:val="24"/>
          <w:highlight w:val="none"/>
        </w:rPr>
        <w:t xml:space="preserve">因情况变化，不再符合规定的竞争性磋商采购方式适用情形的；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color w:val="auto"/>
          <w:sz w:val="24"/>
          <w:highlight w:val="none"/>
        </w:rPr>
      </w:pPr>
      <w:r>
        <w:rPr>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序号17.7的所述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numPr>
          <w:ilvl w:val="0"/>
          <w:numId w:val="8"/>
        </w:numPr>
        <w:ind w:left="357" w:hanging="357"/>
        <w:spacing w:line="360" w:lineRule="auto"/>
        <w:tabs>
          <w:tab w:val="left" w:pos="360" w:leader="none"/>
        </w:tabs>
        <w:rPr>
          <w:color w:val="auto"/>
          <w:sz w:val="24"/>
          <w:highlight w:val="none"/>
        </w:rPr>
        <w:outlineLvl w:val="1"/>
      </w:pPr>
      <w:r/>
      <w:bookmarkStart w:id="422" w:name="_Toc520356175"/>
      <w:r/>
      <w:bookmarkStart w:id="423" w:name="_Toc150509301"/>
      <w:r/>
      <w:bookmarkStart w:id="424" w:name="_Toc164608664"/>
      <w:r/>
      <w:bookmarkStart w:id="425" w:name="_Toc151190177"/>
      <w:r/>
      <w:bookmarkStart w:id="426" w:name="_Toc226309794"/>
      <w:r/>
      <w:bookmarkStart w:id="427" w:name="_Toc164351644"/>
      <w:r/>
      <w:bookmarkStart w:id="428" w:name="_Toc265228388"/>
      <w:r/>
      <w:bookmarkStart w:id="429" w:name="_Toc164229245"/>
      <w:r/>
      <w:bookmarkStart w:id="430" w:name="_Toc142311052"/>
      <w:r/>
      <w:bookmarkStart w:id="431" w:name="_Toc195842915"/>
      <w:r/>
      <w:bookmarkStart w:id="432" w:name="_Ref467307204"/>
      <w:r/>
      <w:bookmarkStart w:id="433" w:name="_Toc305158892"/>
      <w:r/>
      <w:bookmarkStart w:id="434" w:name="_Toc151193864"/>
      <w:r/>
      <w:bookmarkStart w:id="435" w:name="_Toc150480788"/>
      <w:r/>
      <w:bookmarkStart w:id="436" w:name="_Toc127151550"/>
      <w:r/>
      <w:bookmarkStart w:id="437" w:name="_Toc149720843"/>
      <w:r/>
      <w:bookmarkStart w:id="438" w:name="_Toc305158818"/>
      <w:r/>
      <w:bookmarkStart w:id="439" w:name="_Ref467307062"/>
      <w:r/>
      <w:bookmarkStart w:id="440" w:name="_Toc226965740"/>
      <w:r/>
      <w:bookmarkStart w:id="441" w:name="_Ref467306377"/>
      <w:r/>
      <w:bookmarkStart w:id="442" w:name="_Toc226337246"/>
      <w:r/>
      <w:bookmarkStart w:id="443" w:name="_Toc127151751"/>
      <w:r/>
      <w:bookmarkStart w:id="444" w:name="_Ref467306978"/>
      <w:r/>
      <w:bookmarkStart w:id="445" w:name="_Toc127161464"/>
      <w:r/>
      <w:bookmarkStart w:id="446" w:name="_Toc164229391"/>
      <w:r/>
      <w:bookmarkStart w:id="447" w:name="_Toc151193720"/>
      <w:r/>
      <w:bookmarkStart w:id="448" w:name="_Toc151193792"/>
      <w:r/>
      <w:bookmarkStart w:id="449" w:name="_Toc226965823"/>
      <w:r/>
      <w:bookmarkStart w:id="450" w:name="_Toc151193648"/>
      <w:r/>
      <w:bookmarkStart w:id="451" w:name="_Toc150774755"/>
      <w:r/>
      <w:bookmarkStart w:id="452" w:name="_Toc150774650"/>
      <w:r/>
      <w:bookmarkStart w:id="453" w:name="_Toc264969240"/>
      <w:r/>
      <w:bookmarkStart w:id="454" w:name="_Toc164608819"/>
      <w:r/>
      <w:bookmarkStart w:id="455" w:name="_Toc151193938"/>
      <w:r>
        <w:rPr>
          <w:color w:val="auto"/>
          <w:sz w:val="24"/>
          <w:highlight w:val="none"/>
        </w:rPr>
        <w:t xml:space="preserve">签订合同</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采购人允许采用分包方式履行合同的，成交供应商可以依法采取分包方式履行合同。本项目</w:t>
      </w:r>
      <w:r>
        <w:rPr>
          <w:rFonts w:hint="eastAsia"/>
          <w:color w:val="auto"/>
          <w:sz w:val="24"/>
          <w:highlight w:val="none"/>
        </w:rPr>
        <w:t xml:space="preserve">是</w:t>
      </w:r>
      <w:r>
        <w:rPr>
          <w:color w:val="auto"/>
          <w:sz w:val="24"/>
          <w:highlight w:val="none"/>
        </w:rPr>
        <w:t xml:space="preserve">否允许分包，见《供应商须知资料表》。政府采购合同分包履行的，应当在响应文件中载明分包承担主体，分包承担主体应当具备相应资质条件且不得再次分包，</w:t>
      </w:r>
      <w:r>
        <w:rPr>
          <w:b/>
          <w:color w:val="auto"/>
          <w:sz w:val="24"/>
          <w:highlight w:val="none"/>
        </w:rPr>
        <w:t xml:space="preserve">否则响应无效</w:t>
      </w:r>
      <w:r>
        <w:rPr>
          <w:color w:val="auto"/>
          <w:sz w:val="24"/>
          <w:highlight w:val="none"/>
        </w:rPr>
        <w:t xml:space="preserve">。成交供应商就采购项目和分包项目向采购人负责，分包供应商就分包项目承担责任。</w:t>
      </w:r>
      <w:bookmarkEnd w:id="419"/>
      <w:r/>
      <w:bookmarkEnd w:id="420"/>
      <w:r/>
      <w:bookmarkEnd w:id="421"/>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color w:val="auto"/>
          <w:sz w:val="24"/>
          <w:highlight w:val="none"/>
        </w:rPr>
      </w:pPr>
      <w:r>
        <w:rPr>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b/>
          <w:color w:val="auto"/>
          <w:sz w:val="24"/>
          <w:highlight w:val="none"/>
        </w:rPr>
        <w:t xml:space="preserve">磋商文件</w:t>
      </w:r>
      <w:r>
        <w:rPr>
          <w:rFonts w:hint="eastAsia" w:ascii="宋体" w:hAnsi="宋体"/>
          <w:b/>
          <w:color w:val="auto"/>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111"/>
          <w:color w:val="auto"/>
          <w:highlight w:val="none"/>
        </w:rPr>
        <w:t xml:space="preserve">http://gk</w:t>
      </w:r>
      <w:bookmarkStart w:id="456" w:name="_Hlt100654014"/>
      <w:r>
        <w:rPr>
          <w:rStyle w:val="1111"/>
          <w:color w:val="auto"/>
          <w:highlight w:val="none"/>
        </w:rPr>
        <w:t xml:space="preserve">s</w:t>
      </w:r>
      <w:bookmarkEnd w:id="456"/>
      <w:r>
        <w:rPr>
          <w:rStyle w:val="1111"/>
          <w:color w:val="auto"/>
          <w:highlight w:val="none"/>
        </w:rPr>
        <w:t xml:space="preserve">.m</w:t>
      </w:r>
      <w:bookmarkStart w:id="457" w:name="_Hlt100653994"/>
      <w:r/>
      <w:bookmarkStart w:id="458" w:name="_Hlt100653993"/>
      <w:r>
        <w:rPr>
          <w:rStyle w:val="1111"/>
          <w:color w:val="auto"/>
          <w:highlight w:val="none"/>
        </w:rPr>
        <w:t xml:space="preserve">o</w:t>
      </w:r>
      <w:bookmarkEnd w:id="457"/>
      <w:r/>
      <w:bookmarkEnd w:id="458"/>
      <w:r/>
      <w:bookmarkStart w:id="459" w:name="_Hlt101169156"/>
      <w:r>
        <w:rPr>
          <w:rStyle w:val="1111"/>
          <w:color w:val="auto"/>
          <w:highlight w:val="none"/>
        </w:rPr>
        <w:t xml:space="preserve">f</w:t>
      </w:r>
      <w:bookmarkEnd w:id="459"/>
      <w:r>
        <w:rPr>
          <w:rStyle w:val="1111"/>
          <w:color w:val="auto"/>
          <w:highlight w:val="none"/>
        </w:rPr>
        <w:t xml:space="preserve">.gov.cn/ztztz/zhengfucaigouguanli/201802/t20180201_2804589.htm</w:t>
      </w:r>
      <w:r>
        <w:rPr>
          <w:rStyle w:val="1111"/>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color w:val="auto"/>
          <w:sz w:val="24"/>
          <w:highlight w:val="none"/>
        </w:rPr>
        <w:t xml:space="preserve">供应商为自然人的，应当由本人签字；供应商为法人或者其他组织的，应当由法定代表人、主要负责人，或者其授权代表签字或者盖章，并加盖公章。</w:t>
      </w:r>
      <w:r>
        <w:rPr>
          <w:rFonts w:hint="eastAsia"/>
          <w:color w:val="auto"/>
          <w:sz w:val="24"/>
          <w:highlight w:val="none"/>
        </w:rPr>
        <w:t xml:space="preserve">以联合体形式参加政府采购活动的，其质疑、投诉应当由组成联合体的所有供应商共同提出。 </w:t>
      </w:r>
      <w:r/>
    </w:p>
    <w:p>
      <w:pPr>
        <w:numPr>
          <w:ilvl w:val="2"/>
          <w:numId w:val="8"/>
        </w:numPr>
        <w:spacing w:line="360" w:lineRule="auto"/>
        <w:rPr>
          <w:color w:val="auto"/>
          <w:sz w:val="24"/>
          <w:highlight w:val="none"/>
        </w:rPr>
      </w:pPr>
      <w:r>
        <w:rPr>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接收询问和质疑的联系部门、联系电话和通讯地址见《供应商须知资料表》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收费对象、收费标准及缴纳时间见《供应商须知资料表》。由成交供应商支付的，成交供应商须一次性向采购代理机构缴纳代理费，报价应包含代理费用。</w:t>
      </w:r>
      <w:r/>
    </w:p>
    <w:p>
      <w:pPr>
        <w:jc w:val="center"/>
        <w:spacing w:line="360" w:lineRule="auto"/>
        <w:rPr>
          <w:b/>
          <w:color w:val="auto"/>
          <w:sz w:val="36"/>
          <w:szCs w:val="36"/>
          <w:highlight w:val="none"/>
        </w:rPr>
        <w:outlineLvl w:val="0"/>
      </w:pPr>
      <w:r/>
      <w:bookmarkStart w:id="460" w:name="_Toc353873934"/>
      <w:r/>
      <w:bookmarkStart w:id="461" w:name="_Toc127151554"/>
      <w:r/>
      <w:bookmarkStart w:id="462" w:name="_Toc305158822"/>
      <w:r/>
      <w:bookmarkStart w:id="463" w:name="_Toc226965827"/>
      <w:r/>
      <w:bookmarkStart w:id="464" w:name="_Toc150480792"/>
      <w:r/>
      <w:bookmarkStart w:id="465" w:name="_Toc353825544"/>
      <w:r/>
      <w:bookmarkStart w:id="466" w:name="_Toc353873664"/>
      <w:r/>
      <w:bookmarkStart w:id="467" w:name="_Toc265228392"/>
      <w:r/>
      <w:bookmarkStart w:id="468" w:name="_Toc226337250"/>
      <w:r/>
      <w:bookmarkStart w:id="469" w:name="_Toc264969244"/>
      <w:r/>
      <w:bookmarkStart w:id="470" w:name="_Toc305158896"/>
      <w:r/>
      <w:bookmarkStart w:id="471" w:name="_Toc142311056"/>
      <w:r/>
      <w:bookmarkStart w:id="472" w:name="_Toc150774759"/>
      <w:r/>
      <w:bookmarkStart w:id="473" w:name="_Toc104818927"/>
      <w:r>
        <w:rPr>
          <w:b/>
          <w:color w:val="auto"/>
          <w:sz w:val="36"/>
          <w:szCs w:val="36"/>
          <w:highlight w:val="none"/>
        </w:rPr>
        <w:br w:type="page" w:clear="all"/>
      </w:r>
      <w:bookmarkStart w:id="474" w:name="_Toc15679"/>
      <w:r>
        <w:rPr>
          <w:b/>
          <w:color w:val="auto"/>
          <w:sz w:val="36"/>
          <w:szCs w:val="36"/>
          <w:highlight w:val="none"/>
        </w:rPr>
        <w:t xml:space="preserve">第三章   </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473"/>
      <w:r/>
      <w:bookmarkEnd w:id="474"/>
      <w:r/>
      <w:bookmarkStart w:id="475" w:name="_Toc487900382"/>
      <w:r/>
      <w:r/>
    </w:p>
    <w:p>
      <w:pPr>
        <w:pStyle w:val="1036"/>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475"/>
      <w:r/>
      <w:r/>
    </w:p>
    <w:p>
      <w:pPr>
        <w:numPr>
          <w:ilvl w:val="0"/>
          <w:numId w:val="10"/>
        </w:numPr>
        <w:spacing w:line="360" w:lineRule="auto"/>
        <w:tabs>
          <w:tab w:val="left" w:pos="360" w:leader="none"/>
        </w:tabs>
        <w:rPr>
          <w:color w:val="auto"/>
          <w:sz w:val="24"/>
          <w:highlight w:val="none"/>
        </w:rPr>
        <w:outlineLvl w:val="1"/>
      </w:pPr>
      <w:r/>
      <w:bookmarkStart w:id="476" w:name="_Toc164608810"/>
      <w:r/>
      <w:bookmarkStart w:id="477" w:name="_Toc127161455"/>
      <w:r/>
      <w:bookmarkStart w:id="478" w:name="_Toc195842906"/>
      <w:r/>
      <w:bookmarkStart w:id="479" w:name="_Toc150509292"/>
      <w:r/>
      <w:bookmarkStart w:id="480" w:name="_Toc150774641"/>
      <w:r/>
      <w:bookmarkStart w:id="481" w:name="_Toc226337237"/>
      <w:r/>
      <w:bookmarkStart w:id="482" w:name="_Toc151190168"/>
      <w:r/>
      <w:bookmarkStart w:id="483" w:name="_Toc142311043"/>
      <w:r/>
      <w:bookmarkStart w:id="484" w:name="_Toc149720834"/>
      <w:r/>
      <w:bookmarkStart w:id="485" w:name="_Toc127151742"/>
      <w:r/>
      <w:bookmarkStart w:id="486" w:name="_Toc226309785"/>
      <w:r/>
      <w:bookmarkStart w:id="487" w:name="_Toc164229236"/>
      <w:r/>
      <w:bookmarkStart w:id="488" w:name="_Toc226965814"/>
      <w:r/>
      <w:bookmarkStart w:id="489" w:name="_Toc127151541"/>
      <w:r/>
      <w:bookmarkStart w:id="490" w:name="_Toc305158883"/>
      <w:r/>
      <w:bookmarkStart w:id="491" w:name="_Toc151193711"/>
      <w:r/>
      <w:bookmarkStart w:id="492" w:name="_Toc305158809"/>
      <w:r/>
      <w:bookmarkStart w:id="493" w:name="_Toc164351635"/>
      <w:r/>
      <w:bookmarkStart w:id="494" w:name="_Toc151193929"/>
      <w:r/>
      <w:bookmarkStart w:id="495" w:name="_Toc264969231"/>
      <w:r/>
      <w:bookmarkStart w:id="496" w:name="_Toc151193639"/>
      <w:r/>
      <w:bookmarkStart w:id="497" w:name="_Toc226965731"/>
      <w:r/>
      <w:bookmarkStart w:id="498" w:name="_Toc150774746"/>
      <w:r/>
      <w:bookmarkStart w:id="499" w:name="_Toc151193855"/>
      <w:r/>
      <w:bookmarkStart w:id="500" w:name="_Toc151193783"/>
      <w:r/>
      <w:bookmarkStart w:id="501" w:name="_Toc265228379"/>
      <w:r/>
      <w:bookmarkStart w:id="502" w:name="_Toc150480779"/>
      <w:r/>
      <w:bookmarkStart w:id="503" w:name="_Toc164608655"/>
      <w:r/>
      <w:bookmarkStart w:id="504" w:name="_Toc164229382"/>
      <w:r/>
      <w:bookmarkStart w:id="505" w:name="_Toc353873941"/>
      <w:r/>
      <w:bookmarkStart w:id="506" w:name="_Toc353825551"/>
      <w:r/>
      <w:bookmarkStart w:id="507" w:name="_Toc353873665"/>
      <w:r/>
      <w:bookmarkStart w:id="508" w:name="_Toc265228393"/>
      <w:r/>
      <w:bookmarkStart w:id="509" w:name="_Toc150774760"/>
      <w:r/>
      <w:bookmarkStart w:id="510" w:name="_Toc305158897"/>
      <w:r/>
      <w:bookmarkStart w:id="511" w:name="_Toc353825545"/>
      <w:r/>
      <w:bookmarkStart w:id="512" w:name="_Toc195842920"/>
      <w:r/>
      <w:bookmarkStart w:id="513" w:name="_Toc305158823"/>
      <w:r/>
      <w:bookmarkStart w:id="514" w:name="_Toc264969245"/>
      <w:r/>
      <w:bookmarkStart w:id="515" w:name="_Toc127151555"/>
      <w:r/>
      <w:bookmarkStart w:id="516" w:name="_Toc142311057"/>
      <w:r/>
      <w:bookmarkStart w:id="517" w:name="_Toc226965828"/>
      <w:r/>
      <w:bookmarkStart w:id="518" w:name="_Toc353873935"/>
      <w:r/>
      <w:bookmarkStart w:id="519" w:name="_Toc150480793"/>
      <w:r/>
      <w:bookmarkStart w:id="520" w:name="_Toc226337251"/>
      <w:r>
        <w:rPr>
          <w:color w:val="auto"/>
          <w:sz w:val="24"/>
          <w:highlight w:val="none"/>
        </w:rPr>
        <w:t xml:space="preserve">响应文件的</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color w:val="auto"/>
          <w:sz w:val="24"/>
          <w:highlight w:val="none"/>
        </w:rPr>
        <w:t xml:space="preserve">资格性检查和符合性审查</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《资格性检查要求》中对格式有要求的，除竞争性磋商文件另有规定外，均为“实质性格式”文件。</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823"/>
        <w:tblW w:w="5000" w:type="pct"/>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234"/>
        <w:gridCol w:w="4967"/>
        <w:gridCol w:w="1916"/>
      </w:tblGrid>
      <w:tr>
        <w:trPr>
          <w:cantSplit/>
          <w:trHeight w:val="20"/>
          <w:tblHeader/>
        </w:trPr>
        <w:tc>
          <w:tcPr>
            <w:tcW w:w="738" w:type="dxa"/>
            <w:vAlign w:val="center"/>
            <w:textDirection w:val="lrTb"/>
            <w:noWrap w:val="false"/>
          </w:tcPr>
          <w:p>
            <w:pPr>
              <w:jc w:val="center"/>
              <w:tabs>
                <w:tab w:val="left" w:pos="1080" w:leader="none"/>
              </w:tabs>
              <w:rPr>
                <w:b/>
                <w:color w:val="auto"/>
                <w:sz w:val="24"/>
                <w:highlight w:val="none"/>
              </w:rPr>
            </w:pPr>
            <w:r/>
            <w:bookmarkStart w:id="521" w:name="_Hlt487972895"/>
            <w:r/>
            <w:bookmarkEnd w:id="521"/>
            <w:r>
              <w:rPr>
                <w:b/>
                <w:color w:val="auto"/>
                <w:sz w:val="24"/>
                <w:highlight w:val="none"/>
              </w:rPr>
              <w:t xml:space="preserve">序号</w:t>
            </w:r>
            <w:r/>
          </w:p>
        </w:tc>
        <w:tc>
          <w:tcPr>
            <w:tcW w:w="2234"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967"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916"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20"/>
        </w:trPr>
        <w:tc>
          <w:tcPr>
            <w:tcW w:w="738"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2234"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4967"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具体规定见第一章《采购邀请》</w:t>
            </w:r>
            <w:r/>
          </w:p>
        </w:tc>
        <w:tc>
          <w:tcPr>
            <w:tcW w:w="1916"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738"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1-1</w:t>
            </w:r>
            <w:r/>
          </w:p>
        </w:tc>
        <w:tc>
          <w:tcPr>
            <w:tcW w:w="2234"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供应商资格声明函</w:t>
            </w:r>
            <w:r/>
          </w:p>
        </w:tc>
        <w:tc>
          <w:tcPr>
            <w:tcW w:w="4967"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w:t>
            </w:r>
            <w:r>
              <w:rPr>
                <w:rFonts w:hint="eastAsia"/>
                <w:color w:val="auto"/>
                <w:sz w:val="24"/>
                <w:highlight w:val="none"/>
              </w:rPr>
              <w:t xml:space="preserve">采购</w:t>
            </w:r>
            <w:r>
              <w:rPr>
                <w:color w:val="auto"/>
                <w:sz w:val="24"/>
                <w:highlight w:val="none"/>
              </w:rPr>
              <w:t xml:space="preserve">文件要求的《</w:t>
            </w:r>
            <w:r>
              <w:rPr>
                <w:rFonts w:hint="eastAsia"/>
                <w:color w:val="auto"/>
                <w:sz w:val="24"/>
                <w:highlight w:val="none"/>
              </w:rPr>
              <w:t xml:space="preserve">供应商资格声明函</w:t>
            </w:r>
            <w:r>
              <w:rPr>
                <w:color w:val="auto"/>
                <w:sz w:val="24"/>
                <w:highlight w:val="none"/>
              </w:rPr>
              <w:t xml:space="preserve">》。</w:t>
            </w:r>
            <w:r/>
          </w:p>
        </w:tc>
        <w:tc>
          <w:tcPr>
            <w:tcW w:w="1916"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w:t>
            </w:r>
            <w:r>
              <w:rPr>
                <w:rFonts w:hint="eastAsia"/>
                <w:color w:val="auto"/>
                <w:sz w:val="24"/>
                <w:highlight w:val="none"/>
              </w:rPr>
              <w:t xml:space="preserve">响应</w:t>
            </w:r>
            <w:r>
              <w:rPr>
                <w:color w:val="auto"/>
                <w:sz w:val="24"/>
                <w:highlight w:val="none"/>
              </w:rPr>
              <w:t xml:space="preserve">文件格式》</w:t>
            </w:r>
            <w:r/>
          </w:p>
        </w:tc>
      </w:tr>
      <w:tr>
        <w:trPr>
          <w:cantSplit/>
          <w:trHeight w:val="20"/>
        </w:trPr>
        <w:tc>
          <w:tcPr>
            <w:tcW w:w="738"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w:t>
            </w:r>
            <w:r>
              <w:rPr>
                <w:rFonts w:hint="eastAsia"/>
                <w:color w:val="auto"/>
                <w:sz w:val="24"/>
                <w:highlight w:val="none"/>
              </w:rPr>
              <w:t xml:space="preserve">2</w:t>
            </w:r>
            <w:r/>
          </w:p>
        </w:tc>
        <w:tc>
          <w:tcPr>
            <w:tcW w:w="2234" w:type="dxa"/>
            <w:vAlign w:val="center"/>
            <w:textDirection w:val="lrTb"/>
            <w:noWrap w:val="false"/>
          </w:tcPr>
          <w:p>
            <w:pPr>
              <w:tabs>
                <w:tab w:val="left" w:pos="1080" w:leader="none"/>
              </w:tabs>
              <w:rPr>
                <w:color w:val="auto"/>
                <w:sz w:val="24"/>
                <w:highlight w:val="none"/>
              </w:rPr>
            </w:pPr>
            <w:r>
              <w:rPr>
                <w:color w:val="auto"/>
                <w:sz w:val="24"/>
                <w:highlight w:val="none"/>
              </w:rPr>
              <w:t xml:space="preserve">供应商信用记录</w:t>
            </w:r>
            <w:r/>
          </w:p>
        </w:tc>
        <w:tc>
          <w:tcPr>
            <w:tcW w:w="4967" w:type="dxa"/>
            <w:vAlign w:val="center"/>
            <w:textDirection w:val="lrTb"/>
            <w:noWrap w:val="false"/>
          </w:tcPr>
          <w:p>
            <w:pPr>
              <w:tabs>
                <w:tab w:val="left" w:pos="900" w:leader="none"/>
                <w:tab w:val="left" w:pos="1980" w:leader="none"/>
              </w:tabs>
              <w:rPr>
                <w:color w:val="auto"/>
                <w:sz w:val="24"/>
                <w:highlight w:val="none"/>
              </w:rPr>
            </w:pPr>
            <w:r>
              <w:rPr>
                <w:color w:val="auto"/>
                <w:sz w:val="24"/>
                <w:highlight w:val="none"/>
              </w:rPr>
              <w:t xml:space="preserve">查询渠道：信用中国网站和中国政府采购网（www.creditchina.gov.cn、www.ccgp.gov.cn）；</w:t>
            </w:r>
            <w:r/>
          </w:p>
          <w:p>
            <w:pPr>
              <w:tabs>
                <w:tab w:val="left" w:pos="900" w:leader="none"/>
                <w:tab w:val="left" w:pos="1980" w:leader="none"/>
              </w:tabs>
              <w:rPr>
                <w:color w:val="auto"/>
                <w:sz w:val="24"/>
                <w:highlight w:val="none"/>
              </w:rPr>
            </w:pPr>
            <w:r>
              <w:rPr>
                <w:color w:val="auto"/>
                <w:sz w:val="24"/>
                <w:highlight w:val="none"/>
              </w:rPr>
              <w:t xml:space="preserve">截止时点：提交响应文件截止时间以后、</w:t>
            </w:r>
            <w:r>
              <w:rPr>
                <w:rFonts w:hint="eastAsia"/>
                <w:color w:val="auto"/>
                <w:sz w:val="24"/>
                <w:highlight w:val="none"/>
              </w:rPr>
              <w:t xml:space="preserve">资格审查阶段采购人或采购代理机构</w:t>
            </w:r>
            <w:r>
              <w:rPr>
                <w:color w:val="auto"/>
                <w:sz w:val="24"/>
                <w:highlight w:val="none"/>
              </w:rPr>
              <w:t xml:space="preserve">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信用信息的使用原则：经认定的被列入失信被执行人、重大税收违法案件当事人名单、政府采购严重违法失信行为记录名单的供应商，其响应无效。</w:t>
            </w:r>
            <w:r>
              <w:rPr>
                <w:b/>
                <w:bCs/>
                <w:color w:val="auto"/>
                <w:sz w:val="24"/>
                <w:highlight w:val="none"/>
              </w:rPr>
              <w:t xml:space="preserve">联合体形式响应的，联合体成员存在不良信用记录，视同联合体存在不良信用记录。</w:t>
            </w:r>
            <w:r/>
          </w:p>
        </w:tc>
        <w:tc>
          <w:tcPr>
            <w:tcW w:w="1916" w:type="dxa"/>
            <w:vAlign w:val="center"/>
            <w:textDirection w:val="lrTb"/>
            <w:noWrap w:val="false"/>
          </w:tcPr>
          <w:p>
            <w:pPr>
              <w:tabs>
                <w:tab w:val="left" w:pos="1080" w:leader="none"/>
              </w:tabs>
              <w:rPr>
                <w:color w:val="auto"/>
                <w:sz w:val="24"/>
                <w:highlight w:val="none"/>
              </w:rPr>
            </w:pPr>
            <w:r>
              <w:rPr>
                <w:color w:val="auto"/>
                <w:sz w:val="24"/>
                <w:highlight w:val="none"/>
              </w:rPr>
              <w:t xml:space="preserve">无须供应商提供，由采购人</w:t>
            </w:r>
            <w:r>
              <w:rPr>
                <w:rFonts w:hint="eastAsia" w:ascii="宋体" w:hAnsi="宋体" w:cs="宋体"/>
                <w:color w:val="auto"/>
                <w:sz w:val="24"/>
                <w:highlight w:val="none"/>
              </w:rPr>
              <w:t xml:space="preserve">或采购代理机构</w:t>
            </w:r>
            <w:r>
              <w:rPr>
                <w:color w:val="auto"/>
                <w:sz w:val="24"/>
                <w:highlight w:val="none"/>
              </w:rPr>
              <w:t xml:space="preserve">查询。</w:t>
            </w:r>
            <w:r/>
          </w:p>
        </w:tc>
      </w:tr>
      <w:tr>
        <w:trPr>
          <w:cantSplit/>
          <w:trHeight w:val="736"/>
        </w:trPr>
        <w:tc>
          <w:tcPr>
            <w:tcW w:w="738" w:type="dxa"/>
            <w:vAlign w:val="center"/>
            <w:textDirection w:val="lrTb"/>
            <w:noWrap w:val="false"/>
          </w:tcPr>
          <w:p>
            <w:pPr>
              <w:pStyle w:val="866"/>
              <w:jc w:val="center"/>
              <w:rPr>
                <w:rFonts w:ascii="Times New Roman"/>
                <w:b w:val="0"/>
                <w:color w:val="auto"/>
                <w:highlight w:val="none"/>
                <w:u w:val="none"/>
              </w:rPr>
            </w:pPr>
            <w:r>
              <w:rPr>
                <w:rFonts w:hint="eastAsia" w:ascii="Times New Roman"/>
                <w:b w:val="0"/>
                <w:color w:val="auto"/>
                <w:highlight w:val="none"/>
                <w:u w:val="none"/>
              </w:rPr>
              <w:t xml:space="preserve">1-3</w:t>
            </w:r>
            <w:r/>
          </w:p>
          <w:p>
            <w:pPr>
              <w:jc w:val="center"/>
              <w:tabs>
                <w:tab w:val="left" w:pos="1080" w:leader="none"/>
              </w:tabs>
              <w:rPr>
                <w:color w:val="auto"/>
                <w:sz w:val="24"/>
                <w:highlight w:val="none"/>
              </w:rPr>
            </w:pPr>
            <w:r>
              <w:rPr>
                <w:color w:val="auto"/>
                <w:sz w:val="24"/>
                <w:highlight w:val="none"/>
              </w:rPr>
            </w:r>
            <w:r/>
          </w:p>
        </w:tc>
        <w:tc>
          <w:tcPr>
            <w:tcW w:w="2234" w:type="dxa"/>
            <w:vAlign w:val="center"/>
            <w:textDirection w:val="lrTb"/>
            <w:noWrap w:val="false"/>
          </w:tcPr>
          <w:p>
            <w:pPr>
              <w:pStyle w:val="866"/>
              <w:spacing w:before="0" w:after="0"/>
              <w:rPr>
                <w:color w:val="auto"/>
                <w:highlight w:val="none"/>
              </w:rPr>
            </w:pPr>
            <w:r>
              <w:rPr>
                <w:rFonts w:hint="eastAsia" w:ascii="Times New Roman"/>
                <w:b w:val="0"/>
                <w:color w:val="auto"/>
                <w:highlight w:val="none"/>
                <w:u w:val="none"/>
              </w:rPr>
              <w:t xml:space="preserve">营业执照或事业单位法人证书</w:t>
            </w:r>
            <w:r/>
          </w:p>
        </w:tc>
        <w:tc>
          <w:tcPr>
            <w:tcW w:w="4967" w:type="dxa"/>
            <w:vAlign w:val="center"/>
            <w:textDirection w:val="lrTb"/>
            <w:noWrap w:val="false"/>
          </w:tcPr>
          <w:p>
            <w:pPr>
              <w:pStyle w:val="866"/>
              <w:spacing w:before="0" w:after="0"/>
              <w:rPr>
                <w:color w:val="auto"/>
                <w:highlight w:val="none"/>
              </w:rPr>
            </w:pPr>
            <w:r>
              <w:rPr>
                <w:rFonts w:hint="eastAsia" w:ascii="Times New Roman"/>
                <w:b w:val="0"/>
                <w:color w:val="auto"/>
                <w:highlight w:val="none"/>
                <w:u w:val="none"/>
              </w:rPr>
              <w:t xml:space="preserve">提供有效的营业执照副本电子件或扫描件(三证合一)或事业单位法人证书</w:t>
            </w:r>
            <w:r/>
          </w:p>
        </w:tc>
        <w:tc>
          <w:tcPr>
            <w:tcW w:w="1916" w:type="dxa"/>
            <w:vAlign w:val="center"/>
            <w:textDirection w:val="lrTb"/>
            <w:noWrap w:val="false"/>
          </w:tcPr>
          <w:p>
            <w:pPr>
              <w:tabs>
                <w:tab w:val="left" w:pos="1080" w:leader="none"/>
              </w:tabs>
              <w:rPr>
                <w:color w:val="auto"/>
                <w:sz w:val="24"/>
                <w:highlight w:val="none"/>
              </w:rPr>
            </w:pPr>
            <w:r>
              <w:rPr>
                <w:rFonts w:hint="eastAsia" w:ascii="宋体" w:hAnsi="宋体" w:cs="宋体"/>
                <w:color w:val="auto"/>
                <w:sz w:val="24"/>
                <w:highlight w:val="none"/>
              </w:rPr>
              <w:t xml:space="preserve">提供证明文件的电子件或电子证照</w:t>
            </w:r>
            <w:r/>
          </w:p>
        </w:tc>
      </w:tr>
      <w:tr>
        <w:trPr>
          <w:cantSplit/>
          <w:trHeight w:val="736"/>
        </w:trPr>
        <w:tc>
          <w:tcPr>
            <w:tcW w:w="738"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3</w:t>
            </w:r>
            <w:r/>
          </w:p>
        </w:tc>
        <w:tc>
          <w:tcPr>
            <w:tcW w:w="2234" w:type="dxa"/>
            <w:vAlign w:val="center"/>
            <w:textDirection w:val="lrTb"/>
            <w:noWrap w:val="false"/>
          </w:tcPr>
          <w:p>
            <w:pPr>
              <w:pStyle w:val="866"/>
              <w:spacing w:before="0" w:after="0"/>
              <w:rPr>
                <w:rFonts w:ascii="Times New Roman"/>
                <w:b w:val="0"/>
                <w:color w:val="auto"/>
                <w:highlight w:val="none"/>
                <w:u w:val="none"/>
              </w:rPr>
            </w:pPr>
            <w:r>
              <w:rPr>
                <w:rFonts w:hint="eastAsia" w:ascii="Times New Roman"/>
                <w:b w:val="0"/>
                <w:color w:val="auto"/>
                <w:highlight w:val="none"/>
                <w:u w:val="none"/>
              </w:rPr>
              <w:t xml:space="preserve">特定资格要求</w:t>
            </w:r>
            <w:r/>
          </w:p>
        </w:tc>
        <w:tc>
          <w:tcPr>
            <w:tcW w:w="4967" w:type="dxa"/>
            <w:vAlign w:val="center"/>
            <w:textDirection w:val="lrTb"/>
            <w:noWrap w:val="false"/>
          </w:tcPr>
          <w:p>
            <w:pPr>
              <w:pStyle w:val="866"/>
              <w:spacing w:before="0" w:after="0"/>
              <w:rPr>
                <w:rFonts w:ascii="Times New Roman"/>
                <w:b w:val="0"/>
                <w:color w:val="auto"/>
                <w:highlight w:val="none"/>
                <w:u w:val="none"/>
              </w:rPr>
            </w:pPr>
            <w:r>
              <w:rPr>
                <w:rFonts w:ascii="Times New Roman"/>
                <w:b w:val="0"/>
                <w:color w:val="auto"/>
                <w:highlight w:val="none"/>
                <w:u w:val="none"/>
              </w:rPr>
            </w:r>
            <w:r/>
          </w:p>
        </w:tc>
        <w:tc>
          <w:tcPr>
            <w:tcW w:w="191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736"/>
        </w:trPr>
        <w:tc>
          <w:tcPr>
            <w:shd w:val="clear" w:color="auto" w:fill="auto"/>
            <w:tcW w:w="738" w:type="dxa"/>
            <w:vAlign w:val="center"/>
            <w:textDirection w:val="lrTb"/>
            <w:noWrap w:val="false"/>
          </w:tcPr>
          <w:p>
            <w:pPr>
              <w:jc w:val="center"/>
              <w:tabs>
                <w:tab w:val="left" w:pos="1080" w:leader="none"/>
              </w:tabs>
              <w:rPr>
                <w:bCs/>
                <w:color w:val="auto"/>
                <w:sz w:val="24"/>
                <w:highlight w:val="none"/>
              </w:rPr>
            </w:pPr>
            <w:r>
              <w:rPr>
                <w:rFonts w:hint="eastAsia"/>
                <w:bCs/>
                <w:color w:val="auto"/>
                <w:sz w:val="24"/>
                <w:highlight w:val="none"/>
              </w:rPr>
              <w:t xml:space="preserve">3-1</w:t>
            </w:r>
            <w:r/>
          </w:p>
        </w:tc>
        <w:tc>
          <w:tcPr>
            <w:shd w:val="clear" w:color="auto" w:fill="auto"/>
            <w:tcW w:w="2234"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营业执照副本</w:t>
            </w:r>
            <w:r>
              <w:rPr>
                <w:rFonts w:hint="eastAsia" w:ascii="宋体" w:hAnsi="宋体" w:cs="宋体"/>
                <w:color w:val="auto"/>
                <w:sz w:val="24"/>
                <w:highlight w:val="none"/>
              </w:rPr>
              <w:t xml:space="preserve">或</w:t>
            </w:r>
            <w:r>
              <w:rPr>
                <w:rFonts w:hint="eastAsia" w:ascii="宋体" w:hAnsi="宋体" w:cs="宋体"/>
                <w:color w:val="auto"/>
                <w:sz w:val="24"/>
                <w:szCs w:val="22"/>
                <w:highlight w:val="none"/>
              </w:rPr>
              <w:t xml:space="preserve">事业单位法人证书</w:t>
            </w:r>
            <w:r>
              <w:rPr>
                <w:rFonts w:hint="eastAsia"/>
                <w:b/>
                <w:bCs/>
                <w:color w:val="auto"/>
                <w:sz w:val="24"/>
                <w:highlight w:val="none"/>
              </w:rPr>
              <w:t xml:space="preserve">（联合体各方均须提供（如有））</w:t>
            </w:r>
            <w:r/>
          </w:p>
        </w:tc>
        <w:tc>
          <w:tcPr>
            <w:shd w:val="clear" w:color="auto" w:fill="auto"/>
            <w:tcW w:w="4967"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“三证合一”的营业执照副本</w:t>
            </w:r>
            <w:r>
              <w:rPr>
                <w:rFonts w:hint="eastAsia" w:ascii="宋体" w:hAnsi="宋体" w:cs="宋体"/>
                <w:color w:val="auto"/>
                <w:sz w:val="24"/>
                <w:highlight w:val="none"/>
              </w:rPr>
              <w:t xml:space="preserve">或事业单位法人证书</w:t>
            </w:r>
            <w:r/>
          </w:p>
        </w:tc>
        <w:tc>
          <w:tcPr>
            <w:shd w:val="clear" w:color="auto" w:fill="auto"/>
            <w:tcW w:w="1916" w:type="dxa"/>
            <w:vAlign w:val="center"/>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提供证明文件的电子件或电子证照</w:t>
            </w:r>
            <w:r/>
          </w:p>
        </w:tc>
      </w:tr>
      <w:tr>
        <w:trPr>
          <w:cantSplit/>
          <w:trHeight w:val="736"/>
        </w:trPr>
        <w:tc>
          <w:tcPr>
            <w:shd w:val="clear" w:color="auto" w:fill="auto"/>
            <w:tcW w:w="738" w:type="dxa"/>
            <w:vAlign w:val="center"/>
            <w:textDirection w:val="lrTb"/>
            <w:noWrap w:val="false"/>
          </w:tcPr>
          <w:p>
            <w:pPr>
              <w:jc w:val="center"/>
              <w:tabs>
                <w:tab w:val="left" w:pos="1080" w:leader="none"/>
              </w:tabs>
              <w:rPr>
                <w:bCs/>
                <w:color w:val="auto"/>
                <w:sz w:val="24"/>
                <w:highlight w:val="none"/>
              </w:rPr>
            </w:pPr>
            <w:r>
              <w:rPr>
                <w:rFonts w:hint="eastAsia"/>
                <w:bCs/>
                <w:color w:val="auto"/>
                <w:sz w:val="24"/>
                <w:highlight w:val="none"/>
              </w:rPr>
              <w:t xml:space="preserve">3-2</w:t>
            </w:r>
            <w:r/>
          </w:p>
        </w:tc>
        <w:tc>
          <w:tcPr>
            <w:shd w:val="clear" w:color="auto" w:fill="auto"/>
            <w:tcW w:w="2234" w:type="dxa"/>
            <w:vAlign w:val="center"/>
            <w:textDirection w:val="lrTb"/>
            <w:noWrap w:val="false"/>
          </w:tcPr>
          <w:p>
            <w:pPr>
              <w:tabs>
                <w:tab w:val="left" w:pos="1080" w:leader="none"/>
              </w:tabs>
              <w:rPr>
                <w:color w:val="auto"/>
                <w:sz w:val="24"/>
                <w:highlight w:val="none"/>
              </w:rPr>
            </w:pPr>
            <w:r>
              <w:rPr>
                <w:color w:val="auto"/>
                <w:sz w:val="24"/>
                <w:highlight w:val="none"/>
              </w:rPr>
              <w:t xml:space="preserve">接受联合体响应</w:t>
            </w:r>
            <w:r/>
          </w:p>
        </w:tc>
        <w:tc>
          <w:tcPr>
            <w:shd w:val="clear" w:color="auto" w:fill="auto"/>
            <w:tcW w:w="4967" w:type="dxa"/>
            <w:vAlign w:val="center"/>
            <w:textDirection w:val="lrTb"/>
            <w:noWrap w:val="false"/>
          </w:tcPr>
          <w:p>
            <w:pPr>
              <w:tabs>
                <w:tab w:val="left" w:pos="1080" w:leader="none"/>
              </w:tabs>
              <w:rPr>
                <w:b/>
                <w:bCs/>
                <w:color w:val="auto"/>
                <w:sz w:val="24"/>
                <w:highlight w:val="none"/>
              </w:rPr>
            </w:pPr>
            <w:r>
              <w:rPr>
                <w:b/>
                <w:bCs/>
                <w:color w:val="auto"/>
                <w:sz w:val="24"/>
                <w:highlight w:val="none"/>
              </w:rPr>
              <w:t xml:space="preserve">1、联合体形式</w:t>
            </w:r>
            <w:r>
              <w:rPr>
                <w:rFonts w:hint="eastAsia"/>
                <w:b/>
                <w:bCs/>
                <w:color w:val="auto"/>
                <w:sz w:val="24"/>
                <w:highlight w:val="none"/>
              </w:rPr>
              <w:t xml:space="preserve">参与</w:t>
            </w:r>
            <w:r>
              <w:rPr>
                <w:b/>
                <w:bCs/>
                <w:color w:val="auto"/>
                <w:sz w:val="24"/>
                <w:highlight w:val="none"/>
              </w:rPr>
              <w:t xml:space="preserve">的，</w:t>
            </w:r>
            <w:r>
              <w:rPr>
                <w:rFonts w:hint="eastAsia"/>
                <w:b/>
                <w:bCs/>
                <w:color w:val="auto"/>
                <w:sz w:val="24"/>
                <w:highlight w:val="none"/>
              </w:rPr>
              <w:t xml:space="preserve">应</w:t>
            </w:r>
            <w:r>
              <w:rPr>
                <w:b/>
                <w:bCs/>
                <w:color w:val="auto"/>
                <w:sz w:val="24"/>
                <w:highlight w:val="none"/>
              </w:rPr>
              <w:t xml:space="preserve">附有共同联合体投标协议（在联合体协议中载明各方承担的工作和义务</w:t>
            </w:r>
            <w:r>
              <w:rPr>
                <w:rFonts w:hint="eastAsia"/>
                <w:b/>
                <w:bCs/>
                <w:color w:val="auto"/>
                <w:sz w:val="24"/>
                <w:highlight w:val="none"/>
              </w:rPr>
              <w:t xml:space="preserve">，且须明确联合体主办方</w:t>
            </w:r>
            <w:r>
              <w:rPr>
                <w:b/>
                <w:bCs/>
                <w:color w:val="auto"/>
                <w:sz w:val="24"/>
                <w:highlight w:val="none"/>
              </w:rPr>
              <w:t xml:space="preserve">），联合协议应当作为响应文件的组成部分，与响应文件其他内容同时递交。</w:t>
            </w:r>
            <w:r>
              <w:rPr>
                <w:rFonts w:hint="eastAsia"/>
                <w:b/>
                <w:bCs/>
                <w:color w:val="auto"/>
                <w:sz w:val="24"/>
                <w:highlight w:val="none"/>
              </w:rPr>
              <w:t xml:space="preserve">被授权委托人必须为联合体</w:t>
            </w:r>
            <w:r>
              <w:rPr>
                <w:b/>
                <w:bCs/>
                <w:color w:val="auto"/>
                <w:sz w:val="24"/>
                <w:highlight w:val="none"/>
              </w:rPr>
              <w:t xml:space="preserve">联合体</w:t>
            </w:r>
            <w:r>
              <w:rPr>
                <w:rFonts w:hint="eastAsia"/>
                <w:b/>
                <w:bCs/>
                <w:color w:val="auto"/>
                <w:sz w:val="24"/>
                <w:highlight w:val="none"/>
              </w:rPr>
              <w:t xml:space="preserve">主办方人员。</w:t>
            </w:r>
            <w:r/>
          </w:p>
          <w:p>
            <w:pPr>
              <w:tabs>
                <w:tab w:val="left" w:pos="1080" w:leader="none"/>
              </w:tabs>
              <w:rPr>
                <w:color w:val="auto"/>
                <w:highlight w:val="none"/>
              </w:rPr>
            </w:pPr>
            <w:r>
              <w:rPr>
                <w:rFonts w:hint="eastAsia"/>
                <w:b/>
                <w:bCs/>
                <w:color w:val="auto"/>
                <w:sz w:val="24"/>
                <w:highlight w:val="none"/>
                <w:u w:val="single"/>
              </w:rPr>
              <w:t xml:space="preserve">2、</w:t>
            </w:r>
            <w:r>
              <w:rPr>
                <w:rFonts w:hint="eastAsia"/>
                <w:b/>
                <w:bCs/>
                <w:color w:val="auto"/>
                <w:sz w:val="24"/>
                <w:highlight w:val="none"/>
              </w:rPr>
              <w:t xml:space="preserve">联合体各方不得再单独参加或者与其他供应商另外组成联合体参加同一合同项下的政府采购活动。</w:t>
            </w:r>
            <w:r/>
          </w:p>
        </w:tc>
        <w:tc>
          <w:tcPr>
            <w:shd w:val="clear" w:color="auto" w:fill="auto"/>
            <w:tcW w:w="1916"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提供《联合协议》</w:t>
            </w:r>
            <w:r>
              <w:rPr>
                <w:rFonts w:hint="eastAsia"/>
                <w:color w:val="auto"/>
                <w:sz w:val="24"/>
                <w:highlight w:val="none"/>
              </w:rPr>
              <w:t xml:space="preserve">原</w:t>
            </w:r>
            <w:r>
              <w:rPr>
                <w:color w:val="auto"/>
                <w:sz w:val="24"/>
                <w:highlight w:val="none"/>
              </w:rPr>
              <w:t xml:space="preserve">件的电子件</w:t>
            </w:r>
            <w:r/>
          </w:p>
          <w:p>
            <w:pPr>
              <w:tabs>
                <w:tab w:val="left" w:pos="1080" w:leader="none"/>
              </w:tabs>
              <w:rPr>
                <w:color w:val="auto"/>
                <w:sz w:val="24"/>
                <w:highlight w:val="none"/>
              </w:rPr>
            </w:pPr>
            <w:r>
              <w:rPr>
                <w:color w:val="auto"/>
                <w:sz w:val="24"/>
                <w:highlight w:val="none"/>
              </w:rPr>
              <w:t xml:space="preserve">格式见《响应文件格式》</w:t>
            </w:r>
            <w:r/>
          </w:p>
        </w:tc>
      </w:tr>
    </w:tbl>
    <w:p>
      <w:pPr>
        <w:jc w:val="left"/>
        <w:widowControl/>
        <w:rPr>
          <w:color w:val="auto"/>
          <w:sz w:val="24"/>
          <w:highlight w:val="none"/>
        </w:rPr>
      </w:pPr>
      <w:r>
        <w:rPr>
          <w:color w:val="auto"/>
          <w:sz w:val="24"/>
          <w:highlight w:val="none"/>
        </w:rPr>
        <w:br w:type="page" w:clear="all"/>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82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903"/>
        <w:gridCol w:w="7060"/>
      </w:tblGrid>
      <w:tr>
        <w:trPr>
          <w:jc w:val="center"/>
          <w:trHeight w:val="300"/>
        </w:trPr>
        <w:tc>
          <w:tcPr>
            <w:tcW w:w="771"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646"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6105"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646" w:type="dxa"/>
            <w:vAlign w:val="center"/>
            <w:textDirection w:val="lrTb"/>
            <w:noWrap w:val="false"/>
          </w:tcPr>
          <w:p>
            <w:pPr>
              <w:jc w:val="left"/>
              <w:widowControl/>
              <w:rPr>
                <w:color w:val="auto"/>
                <w:sz w:val="24"/>
                <w:highlight w:val="none"/>
              </w:rPr>
            </w:pPr>
            <w:r>
              <w:rPr>
                <w:rFonts w:hint="eastAsia"/>
                <w:color w:val="auto"/>
                <w:sz w:val="24"/>
                <w:highlight w:val="none"/>
              </w:rPr>
              <w:t xml:space="preserve">响应函、法定代表人资格证明书、政府采购供应商信用承诺书</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响应函、法定代表人资格证明书、政府采购供应商信用承诺书</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tcW w:w="6105" w:type="dxa"/>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tcW w:w="6105" w:type="dxa"/>
            <w:vAlign w:val="center"/>
            <w:textDirection w:val="lrTb"/>
            <w:noWrap w:val="false"/>
          </w:tcPr>
          <w:p>
            <w:pPr>
              <w:jc w:val="left"/>
              <w:widowControl/>
              <w:rPr>
                <w:color w:val="auto"/>
                <w:sz w:val="24"/>
                <w:highlight w:val="none"/>
              </w:rPr>
            </w:pPr>
            <w:r>
              <w:rPr>
                <w:rFonts w:hint="eastAsia" w:ascii="宋体" w:hAnsi="宋体" w:cs="宋体"/>
                <w:color w:val="auto"/>
                <w:sz w:val="24"/>
                <w:highlight w:val="none"/>
              </w:rPr>
              <w:t xml:space="preserve">响应报价未超过磋商文件中规定的项目/采购包预算金额或者项目/采购包最高限价；</w:t>
            </w:r>
            <w:r/>
          </w:p>
        </w:tc>
      </w:tr>
      <w:tr>
        <w:trPr>
          <w:jc w:val="center"/>
          <w:trHeight w:val="90"/>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未出现可选择性或可调整的报价（磋商文件另有规定的除外）</w:t>
            </w:r>
            <w:r>
              <w:rPr>
                <w:color w:val="auto"/>
                <w:sz w:val="24"/>
                <w:highlight w:val="none"/>
              </w:rPr>
              <w:t xml:space="preserve">；</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w:t>
            </w:r>
            <w:r>
              <w:rPr>
                <w:color w:val="auto"/>
                <w:sz w:val="24"/>
                <w:highlight w:val="none"/>
              </w:rPr>
              <w:t xml:space="preserve">磋商文件中载明的响应有效期的；</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按照磋商文件要求签署、加盖公章的；</w:t>
            </w:r>
            <w:r/>
          </w:p>
        </w:tc>
      </w:tr>
      <w:tr>
        <w:trPr>
          <w:jc w:val="center"/>
          <w:trHeight w:val="685"/>
        </w:trPr>
        <w:tc>
          <w:tcPr>
            <w:tcW w:w="771"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646"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6105" w:type="dxa"/>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磋商文件</w:t>
            </w:r>
            <w:r>
              <w:rPr>
                <w:rFonts w:hint="eastAsia"/>
                <w:color w:val="auto"/>
                <w:sz w:val="24"/>
                <w:highlight w:val="none"/>
              </w:rPr>
              <w:t xml:space="preserve">要求提供；</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646" w:type="dxa"/>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响应文件满足磋商文件第</w:t>
            </w:r>
            <w:r>
              <w:rPr>
                <w:rFonts w:hint="eastAsia"/>
                <w:color w:val="auto"/>
                <w:sz w:val="24"/>
                <w:highlight w:val="none"/>
              </w:rPr>
              <w:t xml:space="preserve">四</w:t>
            </w:r>
            <w:r>
              <w:rPr>
                <w:color w:val="auto"/>
                <w:sz w:val="24"/>
                <w:highlight w:val="none"/>
              </w:rPr>
              <w:t xml:space="preserve">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分包承担主体具备《供应商须知资料表》载明的资质条件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分包意向协议</w:t>
            </w:r>
            <w:r/>
          </w:p>
          <w:p>
            <w:pPr>
              <w:jc w:val="left"/>
              <w:widowControl/>
              <w:rPr>
                <w:color w:val="auto"/>
                <w:sz w:val="24"/>
                <w:highlight w:val="none"/>
              </w:rPr>
            </w:pPr>
            <w:r>
              <w:rPr>
                <w:color w:val="auto"/>
                <w:sz w:val="24"/>
                <w:highlight w:val="none"/>
              </w:rPr>
              <w:t xml:space="preserve">（如有）</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按磋商文件规定签订并提供分包意向协议原件的电子件的；</w:t>
            </w:r>
            <w:r>
              <w:rPr>
                <w:rFonts w:hint="eastAsia"/>
                <w:color w:val="auto"/>
                <w:sz w:val="24"/>
                <w:highlight w:val="none"/>
              </w:rPr>
              <w:t xml:space="preserve">（如有）</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6105"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，或响应文件报价出现前后不一致</w:t>
            </w:r>
            <w:r>
              <w:rPr>
                <w:rFonts w:hint="eastAsia"/>
                <w:color w:val="auto"/>
                <w:sz w:val="24"/>
                <w:highlight w:val="none"/>
              </w:rPr>
              <w:t xml:space="preserve">时</w:t>
            </w:r>
            <w:r>
              <w:rPr>
                <w:color w:val="auto"/>
                <w:sz w:val="24"/>
                <w:highlight w:val="none"/>
              </w:rPr>
              <w:t xml:space="preserve">，供应商对修正后的报价予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2</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6105" w:type="dxa"/>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磋商文件</w:t>
            </w:r>
            <w:r>
              <w:rPr>
                <w:rFonts w:ascii="宋体" w:hAnsi="宋体"/>
                <w:color w:val="auto"/>
                <w:sz w:val="24"/>
                <w:highlight w:val="none"/>
              </w:rPr>
              <w:t xml:space="preserve">不接受进口产品响应</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供应商所投产品非进口产品的；</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3</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国家有关部门对供应商的响应产品有强制性规定或要求的</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国家有关部门对供应商的响应产品有强制性规定或要求的（如相应技术、安全、节能和环保等），供应商的响应产品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color w:val="auto"/>
                <w:sz w:val="24"/>
                <w:highlight w:val="none"/>
              </w:rPr>
            </w:pPr>
            <w:r>
              <w:rPr>
                <w:rFonts w:hint="eastAsia"/>
                <w:color w:val="auto"/>
                <w:sz w:val="24"/>
                <w:highlight w:val="none"/>
              </w:rPr>
              <w:t xml:space="preserve">2）</w:t>
            </w:r>
            <w:r>
              <w:rPr>
                <w:color w:val="auto"/>
                <w:sz w:val="24"/>
                <w:highlight w:val="none"/>
              </w:rPr>
              <w:t xml:space="preserve">响应产品如涉及计算机信息系统安全专用产品的，须</w:t>
            </w:r>
            <w:r>
              <w:rPr>
                <w:rFonts w:hint="eastAsia"/>
                <w:color w:val="auto"/>
                <w:sz w:val="24"/>
                <w:highlight w:val="none"/>
              </w:rPr>
              <w:t xml:space="preserve">提供</w:t>
            </w:r>
            <w:r>
              <w:rPr>
                <w:color w:val="auto"/>
                <w:sz w:val="24"/>
                <w:highlight w:val="none"/>
              </w:rPr>
              <w:t xml:space="preserve">公安部颁发的计算机信息系统安全专用产品销售许可证；</w:t>
            </w:r>
            <w:r/>
          </w:p>
          <w:p>
            <w:pPr>
              <w:jc w:val="left"/>
              <w:widowControl/>
              <w:rPr>
                <w:color w:val="auto"/>
                <w:sz w:val="24"/>
                <w:highlight w:val="none"/>
              </w:rPr>
            </w:pPr>
            <w:r>
              <w:rPr>
                <w:color w:val="auto"/>
                <w:sz w:val="24"/>
                <w:highlight w:val="none"/>
              </w:rPr>
              <w:t xml:space="preserve">3</w:t>
            </w:r>
            <w:r>
              <w:rPr>
                <w:rFonts w:hint="eastAsia"/>
                <w:color w:val="auto"/>
                <w:sz w:val="24"/>
                <w:highlight w:val="none"/>
              </w:rPr>
              <w:t xml:space="preserve">）</w:t>
            </w:r>
            <w:r>
              <w:rPr>
                <w:color w:val="auto"/>
                <w:sz w:val="24"/>
                <w:highlight w:val="none"/>
              </w:rPr>
              <w:t xml:space="preserve">响应产品如有属于开展国家信息安全产品认证产品范围的，须</w:t>
            </w:r>
            <w:r>
              <w:rPr>
                <w:rFonts w:hint="eastAsia"/>
                <w:color w:val="auto"/>
                <w:sz w:val="24"/>
                <w:highlight w:val="none"/>
              </w:rPr>
              <w:t xml:space="preserve">提供</w:t>
            </w:r>
            <w:r>
              <w:rPr>
                <w:color w:val="auto"/>
                <w:sz w:val="24"/>
                <w:highlight w:val="none"/>
              </w:rPr>
              <w:t xml:space="preserve">由中国网络安全审查技术与认证中心（原中国信息安全认证中心）按国家标准认证颁发的有效认证证书等）；</w:t>
            </w:r>
            <w:r/>
          </w:p>
          <w:p>
            <w:pPr>
              <w:jc w:val="left"/>
              <w:widowControl/>
              <w:rPr>
                <w:color w:val="auto"/>
                <w:sz w:val="24"/>
                <w:highlight w:val="none"/>
              </w:rPr>
            </w:pPr>
            <w:r>
              <w:rPr>
                <w:rFonts w:hint="eastAsia"/>
                <w:color w:val="auto"/>
                <w:sz w:val="24"/>
                <w:highlight w:val="none"/>
              </w:rPr>
              <w:t xml:space="preserve">4）</w:t>
            </w:r>
            <w:r>
              <w:rPr>
                <w:color w:val="auto"/>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4</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5</w:t>
            </w:r>
            <w:r/>
          </w:p>
        </w:tc>
        <w:tc>
          <w:tcPr>
            <w:tcW w:w="1646" w:type="dxa"/>
            <w:vAlign w:val="center"/>
            <w:textDirection w:val="lrTb"/>
            <w:noWrap w:val="false"/>
          </w:tcPr>
          <w:p>
            <w:pPr>
              <w:jc w:val="left"/>
              <w:widowControl/>
              <w:rPr>
                <w:color w:val="auto"/>
                <w:sz w:val="24"/>
                <w:highlight w:val="none"/>
              </w:rPr>
            </w:pPr>
            <w:r>
              <w:rPr>
                <w:rFonts w:hint="eastAsia"/>
                <w:color w:val="auto"/>
                <w:sz w:val="24"/>
                <w:highlight w:val="none"/>
              </w:rPr>
              <w:t xml:space="preserve">串通投标</w:t>
            </w:r>
            <w:r/>
          </w:p>
        </w:tc>
        <w:tc>
          <w:tcPr>
            <w:tcW w:w="6105" w:type="dxa"/>
            <w:vAlign w:val="center"/>
            <w:textDirection w:val="lrTb"/>
            <w:noWrap w:val="false"/>
          </w:tcPr>
          <w:p>
            <w:pPr>
              <w:jc w:val="left"/>
              <w:widowControl/>
              <w:rPr>
                <w:color w:val="auto"/>
                <w:sz w:val="24"/>
                <w:highlight w:val="none"/>
              </w:rPr>
            </w:pPr>
            <w:r>
              <w:rPr>
                <w:rFonts w:hint="eastAsia"/>
                <w:color w:val="auto"/>
                <w:sz w:val="24"/>
                <w:highlight w:val="none"/>
              </w:rPr>
              <w:t xml:space="preserve">不存在串通投标的情形：（一）不同供应商的响应文件由同一单位或者个人编制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；（二）不同供应商委托同一单位或者个人办理响应事宜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auto"/>
                <w:sz w:val="24"/>
                <w:highlight w:val="none"/>
              </w:rPr>
              <w:t xml:space="preserve">；</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6</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771" w:type="dxa"/>
            <w:vAlign w:val="center"/>
            <w:textDirection w:val="lrTb"/>
            <w:noWrap w:val="false"/>
          </w:tcPr>
          <w:p>
            <w:pPr>
              <w:jc w:val="center"/>
              <w:widowControl/>
              <w:rPr>
                <w:color w:val="auto"/>
                <w:sz w:val="24"/>
                <w:highlight w:val="none"/>
              </w:rPr>
            </w:pPr>
            <w:r>
              <w:rPr>
                <w:rFonts w:hint="eastAsia"/>
                <w:color w:val="auto"/>
                <w:sz w:val="24"/>
                <w:highlight w:val="none"/>
              </w:rPr>
              <w:t xml:space="preserve">17</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p>
        </w:tc>
      </w:tr>
    </w:tbl>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磋商、响应文件有关事项的澄清、说明或者更正和最终报价</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磋商小组所有成员应当集中与单一供应商分别进行磋商，并给予所有参加磋商的供应商平等的磋商机会。</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对磋商文件作出的实质性变动是磋商文件的有效组成部分，磋商小组应当及时以书面形式同时通知所有参加磋商的供应商。</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响应文件的澄清、说明或者更正</w:t>
      </w:r>
      <w:r>
        <w:rPr>
          <w:rFonts w:hint="eastAsia"/>
          <w:color w:val="auto"/>
          <w:sz w:val="24"/>
          <w:highlight w:val="none"/>
        </w:rPr>
        <w:t xml:space="preserve">：</w:t>
      </w:r>
      <w:r/>
    </w:p>
    <w:p>
      <w:pPr>
        <w:ind w:left="1080"/>
        <w:spacing w:line="360" w:lineRule="auto"/>
        <w:tabs>
          <w:tab w:val="left" w:pos="1980" w:leader="none"/>
        </w:tabs>
        <w:rPr>
          <w:rFonts w:hint="eastAsia" w:ascii="宋体" w:hAnsi="宋体" w:cs="宋体"/>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为有助于对响应文件的审查、评价和比较，磋商小组有权要求供应商对</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的澄清、说明或者补正应当采用书面形式，由供应商法定代表人或授权代表签署。</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10"/>
        </w:numPr>
        <w:ind w:left="1140" w:hanging="720"/>
        <w:spacing w:line="360" w:lineRule="auto"/>
        <w:tabs>
          <w:tab w:val="left" w:pos="1080" w:leader="none"/>
          <w:tab w:val="left" w:pos="1872" w:leader="none"/>
        </w:tabs>
        <w:rPr>
          <w:color w:val="auto"/>
          <w:sz w:val="24"/>
          <w:highlight w:val="none"/>
        </w:rPr>
      </w:pPr>
      <w:r>
        <w:rPr>
          <w:rFonts w:hint="eastAsia" w:ascii="宋体" w:hAnsi="宋体" w:cs="宋体"/>
          <w:b/>
          <w:color w:val="auto"/>
          <w:sz w:val="24"/>
          <w:highlight w:val="none"/>
        </w:rPr>
        <w:t xml:space="preserve">磋商结束后，磋商小组将要求所有实质性响应的供应商在规定时间内通过政府采购一体化平台“苏采云”系统提交最终报价（</w:t>
      </w:r>
      <w:r>
        <w:rPr>
          <w:rFonts w:hint="eastAsia" w:ascii="宋体" w:hAnsi="宋体" w:cs="宋体"/>
          <w:b/>
          <w:bCs/>
          <w:color w:val="auto"/>
          <w:sz w:val="24"/>
          <w:highlight w:val="none"/>
          <w:u w:val="single"/>
        </w:rPr>
        <w:t xml:space="preserve">本项目采用两次报价，响应文件的报价作为首次报价，在磋商结束后，磋商小组应当要求所有实质性响应的供应商在规定时间内提交最终报价。）</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磋商文件能够详细列明采购标的的技术、服务要求的，磋商结束后，磋商小组应当要求所有实质</w:t>
      </w:r>
      <w:r>
        <w:rPr>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最终报价是供应商响应文件的有效组成部分。</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已提交响应文件的供应商，在提交最终报价之前，可以根据磋商情况退出磋商。</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最终报价的算术修正及政策调整</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最终报价须包含竞争性磋商文件全部内容，如</w:t>
      </w:r>
      <w:r>
        <w:rPr>
          <w:rFonts w:hint="eastAsia"/>
          <w:color w:val="auto"/>
          <w:sz w:val="24"/>
          <w:highlight w:val="none"/>
        </w:rPr>
        <w:t xml:space="preserve">最后</w:t>
      </w:r>
      <w:r>
        <w:rPr>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color w:val="auto"/>
          <w:sz w:val="24"/>
          <w:highlight w:val="none"/>
        </w:rPr>
        <w:t xml:space="preserve">□有，具体规定为：______</w:t>
      </w:r>
      <w:r>
        <w:rPr>
          <w:rFonts w:hint="eastAsia"/>
          <w:color w:val="auto"/>
          <w:sz w:val="24"/>
          <w:highlight w:val="none"/>
        </w:rPr>
        <w:t xml:space="preserve">/</w:t>
      </w:r>
      <w:r>
        <w:rPr>
          <w:color w:val="auto"/>
          <w:sz w:val="24"/>
          <w:highlight w:val="none"/>
        </w:rPr>
        <w:t xml:space="preserve">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宋体" w:hAnsi="宋体" w:cs="宋体"/>
          <w:color w:val="auto"/>
          <w:highlight w:val="none"/>
        </w:rPr>
        <w:t xml:space="preserve">■</w:t>
      </w:r>
      <w:r>
        <w:rPr>
          <w:color w:val="auto"/>
          <w:sz w:val="24"/>
          <w:highlight w:val="none"/>
        </w:rPr>
        <w:t xml:space="preserve">无，按下述3.2.2-3.2.5项规定修正。</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10"/>
        </w:numPr>
        <w:spacing w:line="360" w:lineRule="auto"/>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rPr>
        <w:t xml:space="preserve">20</w:t>
      </w:r>
      <w:r>
        <w:rPr>
          <w:color w:val="auto"/>
          <w:sz w:val="24"/>
          <w:highlight w:val="none"/>
        </w:rPr>
        <w:t xml:space="preserve">%的扣除，用扣除后的价格参加评审。</w:t>
      </w:r>
      <w:r/>
    </w:p>
    <w:p>
      <w:pPr>
        <w:numPr>
          <w:ilvl w:val="2"/>
          <w:numId w:val="10"/>
        </w:numPr>
        <w:spacing w:line="360" w:lineRule="auto"/>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rPr>
        <w:t xml:space="preserve">3</w:t>
      </w:r>
      <w:r>
        <w:rPr>
          <w:color w:val="auto"/>
          <w:sz w:val="24"/>
          <w:highlight w:val="none"/>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中小企业参加政府采购活动，应当按照竞争性磋商文件给定的格式出具《中小企业声明函》，否则不得享受相关中小企业扶持政策。</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残疾人福利性单位按竞争性磋商文件要求提供了《残疾人福利性单位声明函》（见附件）的，视同小微企业。</w:t>
      </w:r>
      <w:r/>
    </w:p>
    <w:p>
      <w:pPr>
        <w:numPr>
          <w:ilvl w:val="2"/>
          <w:numId w:val="10"/>
        </w:numPr>
        <w:ind w:left="2035"/>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若供应商同时属于小型或微型企业、监狱企业、残疾人福利性单位中的两种及以上，将不重复享受小微企业价格扣减的优惠政策。</w:t>
      </w:r>
      <w:r/>
    </w:p>
    <w:p>
      <w:pPr>
        <w:numPr>
          <w:ilvl w:val="2"/>
          <w:numId w:val="10"/>
        </w:numPr>
        <w:ind w:left="2035"/>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其他为落实政府采购政策实施的优先采购：___</w:t>
      </w:r>
      <w:r>
        <w:rPr>
          <w:rFonts w:hint="eastAsia"/>
          <w:color w:val="auto"/>
          <w:sz w:val="24"/>
          <w:highlight w:val="none"/>
        </w:rPr>
        <w:t xml:space="preserve">/</w:t>
      </w:r>
      <w:r>
        <w:rPr>
          <w:color w:val="auto"/>
          <w:sz w:val="24"/>
          <w:highlight w:val="none"/>
        </w:rPr>
        <w:t xml:space="preserve">___。</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供应商对实质性变动不予确认的；</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不满足磋商文件</w:t>
      </w:r>
      <w:r>
        <w:rPr>
          <w:rFonts w:ascii="Segoe UI Symbol" w:hAnsi="Segoe UI Symbol" w:cs="Segoe UI Symbol"/>
          <w:color w:val="auto"/>
          <w:sz w:val="24"/>
          <w:highlight w:val="none"/>
        </w:rPr>
        <w:t xml:space="preserve">★</w:t>
      </w:r>
      <w:r>
        <w:rPr>
          <w:color w:val="auto"/>
          <w:sz w:val="24"/>
          <w:highlight w:val="none"/>
        </w:rPr>
        <w:t xml:space="preserve">号条款或磋商文件技术指标超出磋商文件</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rPr>
        <w:t xml:space="preserve">》</w:t>
      </w:r>
      <w:r>
        <w:rPr>
          <w:color w:val="auto"/>
          <w:sz w:val="24"/>
          <w:highlight w:val="none"/>
        </w:rPr>
        <w:t xml:space="preserve">中主要技术参数允许偏差的最大范围的（如有）；</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未按照磋商小组规定的时间、逾期提交最终报价的；</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如供应商的最终报价超过竞争性磋商文件中规定的项目/采购包预算金额或者项目/采购包最高限价的；</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响应文件中出现可选择性或可调整的报价的（竞争性磋商文件另有规定的除外）；</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最终报价出现前后不一致，供应商对修正后的报价不予确认的；</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其他：___</w:t>
      </w:r>
      <w:r>
        <w:rPr>
          <w:rFonts w:hint="eastAsia"/>
          <w:color w:val="auto"/>
          <w:sz w:val="24"/>
          <w:highlight w:val="none"/>
        </w:rPr>
        <w:t xml:space="preserve">/</w:t>
      </w:r>
      <w:r>
        <w:rPr>
          <w:color w:val="auto"/>
          <w:sz w:val="24"/>
          <w:highlight w:val="none"/>
        </w:rPr>
        <w:t xml:space="preserve">___。</w:t>
      </w:r>
      <w:bookmarkEnd w:id="505"/>
      <w:r/>
      <w:bookmarkEnd w:id="506"/>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竞争性磋商文件中没有规定的评审标准不得作为评审依据。</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非政府强制采购的节能产品或环境标志产品，依据品目清单和认证证书实施政府优先采购。优先采购的具体规定（如涉及）____</w:t>
      </w:r>
      <w:r>
        <w:rPr>
          <w:rFonts w:hint="eastAsia"/>
          <w:color w:val="auto"/>
          <w:sz w:val="24"/>
          <w:highlight w:val="none"/>
        </w:rPr>
        <w:t xml:space="preserve">/</w:t>
      </w:r>
      <w:r>
        <w:rPr>
          <w:color w:val="auto"/>
          <w:sz w:val="24"/>
          <w:highlight w:val="none"/>
        </w:rPr>
        <w:t xml:space="preserve">__。</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关于无线局域网认证产品政府采购清单中的产品，优先采购的具体规定（如涉及）____</w:t>
      </w:r>
      <w:r>
        <w:rPr>
          <w:rFonts w:hint="eastAsia"/>
          <w:color w:val="auto"/>
          <w:sz w:val="24"/>
          <w:highlight w:val="none"/>
        </w:rPr>
        <w:t xml:space="preserve">/</w:t>
      </w:r>
      <w:r>
        <w:rPr>
          <w:color w:val="auto"/>
          <w:sz w:val="24"/>
          <w:highlight w:val="none"/>
        </w:rPr>
        <w:t xml:space="preserve">__。</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确定</w:t>
      </w:r>
      <w:bookmarkStart w:id="522" w:name="_Toc226965819"/>
      <w:r/>
      <w:bookmarkStart w:id="523" w:name="_Toc150480784"/>
      <w:r/>
      <w:bookmarkStart w:id="524" w:name="_Toc305158814"/>
      <w:r/>
      <w:bookmarkStart w:id="525" w:name="_Ref467307010"/>
      <w:r/>
      <w:bookmarkStart w:id="526" w:name="_Toc127161460"/>
      <w:r/>
      <w:bookmarkStart w:id="527" w:name="_Toc164229387"/>
      <w:r/>
      <w:bookmarkStart w:id="528" w:name="_Toc195842911"/>
      <w:r/>
      <w:bookmarkStart w:id="529" w:name="_Toc264969236"/>
      <w:r/>
      <w:bookmarkStart w:id="530" w:name="_Toc164608815"/>
      <w:r/>
      <w:bookmarkStart w:id="531" w:name="_Toc164229241"/>
      <w:r/>
      <w:bookmarkStart w:id="532" w:name="_Toc164351640"/>
      <w:r/>
      <w:bookmarkStart w:id="533" w:name="_Toc151193934"/>
      <w:r/>
      <w:bookmarkStart w:id="534" w:name="_Toc151193644"/>
      <w:r/>
      <w:bookmarkStart w:id="535" w:name="_Toc151193860"/>
      <w:r/>
      <w:bookmarkStart w:id="536" w:name="_Toc151190173"/>
      <w:r/>
      <w:bookmarkStart w:id="537" w:name="_Toc150774751"/>
      <w:r/>
      <w:bookmarkStart w:id="538" w:name="_Toc265228384"/>
      <w:r/>
      <w:bookmarkStart w:id="539" w:name="_Toc151193788"/>
      <w:r/>
      <w:bookmarkStart w:id="540" w:name="_Toc151193716"/>
      <w:r/>
      <w:bookmarkStart w:id="541" w:name="_Toc226337242"/>
      <w:r/>
      <w:bookmarkStart w:id="542" w:name="_Toc164608660"/>
      <w:r/>
      <w:bookmarkStart w:id="543" w:name="_Toc226309790"/>
      <w:r/>
      <w:bookmarkStart w:id="544" w:name="_Toc127151747"/>
      <w:r/>
      <w:bookmarkStart w:id="545" w:name="_Toc226965736"/>
      <w:r/>
      <w:bookmarkStart w:id="546" w:name="_Toc150774646"/>
      <w:r/>
      <w:bookmarkStart w:id="547" w:name="_Toc127151546"/>
      <w:r/>
      <w:bookmarkStart w:id="548" w:name="_Toc520356170"/>
      <w:r/>
      <w:bookmarkStart w:id="549" w:name="_Toc305158888"/>
      <w:r/>
      <w:bookmarkStart w:id="550" w:name="_Toc150509297"/>
      <w:r/>
      <w:bookmarkStart w:id="551" w:name="_Toc149720839"/>
      <w:r/>
      <w:bookmarkStart w:id="552" w:name="_Toc142311048"/>
      <w:r>
        <w:rPr>
          <w:color w:val="auto"/>
          <w:sz w:val="24"/>
          <w:highlight w:val="none"/>
        </w:rPr>
        <w:t xml:space="preserve">成交候选人名单</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w:t>
      </w:r>
      <w:r>
        <w:rPr>
          <w:rFonts w:hint="eastAsia"/>
          <w:color w:val="auto"/>
          <w:sz w:val="24"/>
          <w:highlight w:val="none"/>
        </w:rPr>
        <w:t xml:space="preserve">优惠率</w:t>
      </w:r>
      <w:r>
        <w:rPr>
          <w:color w:val="auto"/>
          <w:sz w:val="24"/>
          <w:highlight w:val="none"/>
        </w:rPr>
        <w:t xml:space="preserve">由高</w:t>
      </w:r>
      <w:r>
        <w:rPr>
          <w:rFonts w:hint="eastAsia"/>
          <w:color w:val="auto"/>
          <w:sz w:val="24"/>
          <w:highlight w:val="none"/>
        </w:rPr>
        <w:t xml:space="preserve">到低</w:t>
      </w:r>
      <w:r>
        <w:rPr>
          <w:color w:val="auto"/>
          <w:sz w:val="24"/>
          <w:highlight w:val="none"/>
        </w:rPr>
        <w:t xml:space="preserve">的顺序推荐。评审得分且最终报价相同的，按照</w:t>
      </w:r>
      <w:r>
        <w:rPr>
          <w:rFonts w:hint="eastAsia"/>
          <w:color w:val="auto"/>
          <w:sz w:val="24"/>
          <w:highlight w:val="none"/>
        </w:rPr>
        <w:t xml:space="preserve">客观分</w:t>
      </w:r>
      <w:r>
        <w:rPr>
          <w:color w:val="auto"/>
          <w:sz w:val="24"/>
          <w:highlight w:val="none"/>
        </w:rPr>
        <w:t xml:space="preserve">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szCs w:val="20"/>
          <w:highlight w:val="none"/>
        </w:rPr>
        <w:t xml:space="preserve">磋商小组根据上述供应商排序，依次推荐排序前</w:t>
      </w:r>
      <w:r>
        <w:rPr>
          <w:rFonts w:hint="eastAsia"/>
          <w:color w:val="auto"/>
          <w:sz w:val="24"/>
          <w:highlight w:val="none"/>
        </w:rPr>
        <w:t xml:space="preserve">3</w:t>
      </w:r>
      <w:r>
        <w:rPr>
          <w:color w:val="auto"/>
          <w:sz w:val="24"/>
          <w:highlight w:val="none"/>
        </w:rPr>
        <w:t xml:space="preserve">名</w:t>
      </w:r>
      <w:r>
        <w:rPr>
          <w:color w:val="auto"/>
          <w:sz w:val="24"/>
          <w:szCs w:val="20"/>
          <w:highlight w:val="none"/>
        </w:rPr>
        <w:t xml:space="preserve">的供应商为</w:t>
      </w:r>
      <w:r>
        <w:rPr>
          <w:color w:val="auto"/>
          <w:sz w:val="24"/>
          <w:szCs w:val="21"/>
          <w:highlight w:val="none"/>
        </w:rPr>
        <w:t xml:space="preserve">成交候选供应商</w:t>
      </w:r>
      <w:r>
        <w:rPr>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磋商小组要对评分汇总情况进行复核，特别是对排名第一的、报价最低的、响应文件被认定为无效的情形进行重点复核。</w:t>
      </w:r>
      <w:r/>
    </w:p>
    <w:p>
      <w:pPr>
        <w:numPr>
          <w:ilvl w:val="0"/>
          <w:numId w:val="10"/>
        </w:numPr>
        <w:jc w:val="left"/>
        <w:spacing w:line="360" w:lineRule="auto"/>
        <w:tabs>
          <w:tab w:val="left" w:pos="360" w:leader="none"/>
        </w:tabs>
        <w:rPr>
          <w:color w:val="auto"/>
          <w:sz w:val="24"/>
          <w:highlight w:val="none"/>
        </w:rPr>
        <w:outlineLvl w:val="1"/>
      </w:pPr>
      <w:r>
        <w:rPr>
          <w:color w:val="auto"/>
          <w:sz w:val="24"/>
          <w:highlight w:val="none"/>
        </w:rPr>
        <w:t xml:space="preserve">报告违法行为</w:t>
      </w:r>
      <w:r/>
    </w:p>
    <w:p>
      <w:pPr>
        <w:ind w:left="1197"/>
        <w:jc w:val="left"/>
        <w:keepLines/>
        <w:keepNext/>
        <w:spacing w:line="360" w:lineRule="auto"/>
        <w:rPr>
          <w:b/>
          <w:color w:val="auto"/>
          <w:sz w:val="32"/>
          <w:szCs w:val="32"/>
          <w:highlight w:val="none"/>
        </w:rPr>
        <w:outlineLvl w:val="1"/>
      </w:pPr>
      <w:r>
        <w:rPr>
          <w:color w:val="auto"/>
          <w:sz w:val="24"/>
          <w:highlight w:val="none"/>
        </w:rPr>
        <w:t xml:space="preserve">磋商小组在评审过程中发现供应商有行贿、提供虚假材料或者串通等违法行为时，有向采购人、采购代理机构或者有关部门报告的职责。</w:t>
      </w:r>
      <w:r>
        <w:rPr>
          <w:b/>
          <w:color w:val="auto"/>
          <w:sz w:val="24"/>
          <w:highlight w:val="none"/>
        </w:rPr>
        <w:br w:type="page" w:clear="all"/>
      </w:r>
      <w:r>
        <w:rPr>
          <w:b/>
          <w:color w:val="auto"/>
          <w:sz w:val="32"/>
          <w:szCs w:val="32"/>
          <w:highlight w:val="none"/>
        </w:rPr>
        <w:t xml:space="preserve">二、评</w:t>
      </w:r>
      <w:r>
        <w:rPr>
          <w:rFonts w:hint="eastAsia"/>
          <w:b/>
          <w:color w:val="auto"/>
          <w:sz w:val="32"/>
          <w:szCs w:val="32"/>
          <w:highlight w:val="none"/>
        </w:rPr>
        <w:t xml:space="preserve">审</w:t>
      </w:r>
      <w:r>
        <w:rPr>
          <w:b/>
          <w:color w:val="auto"/>
          <w:sz w:val="32"/>
          <w:szCs w:val="32"/>
          <w:highlight w:val="none"/>
        </w:rPr>
        <w:t xml:space="preserve">标准</w:t>
      </w:r>
      <w:r/>
    </w:p>
    <w:tbl>
      <w:tblPr>
        <w:tblStyle w:val="823"/>
        <w:tblW w:w="52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271"/>
        <w:gridCol w:w="976"/>
        <w:gridCol w:w="6759"/>
      </w:tblGrid>
      <w:tr>
        <w:trPr>
          <w:jc w:val="center"/>
          <w:trHeight w:val="662"/>
        </w:trPr>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rPr>
                <w:rFonts w:hint="eastAsia" w:ascii="宋体" w:hAnsi="宋体" w:cs="宋体"/>
                <w:b/>
                <w:bCs/>
                <w:color w:val="auto"/>
                <w:sz w:val="24"/>
                <w:highlight w:val="none"/>
              </w:rPr>
            </w:pPr>
            <w:r/>
            <w:bookmarkStart w:id="553" w:name="_Toc6244"/>
            <w:r>
              <w:rPr>
                <w:rFonts w:hint="eastAsia" w:ascii="宋体" w:hAnsi="宋体" w:cs="宋体"/>
                <w:b/>
                <w:bCs/>
                <w:color w:val="auto"/>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评审分项</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满分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评审内容及分值</w:t>
            </w:r>
            <w:r/>
          </w:p>
        </w:tc>
      </w:tr>
      <w:tr>
        <w:trPr>
          <w:jc w:val="center"/>
          <w:trHeight w:val="1039"/>
        </w:trPr>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价格部分</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满足磋商文件要求且最终报价最低的报价为评标基准价，其价格分为满分。其他供应商的价格分统一按照下列公式计算：</w:t>
            </w:r>
            <w:r/>
          </w:p>
          <w:p>
            <w:pPr>
              <w:rPr>
                <w:rFonts w:hint="eastAsia" w:ascii="宋体" w:hAnsi="宋体" w:cs="宋体"/>
                <w:color w:val="auto"/>
                <w:sz w:val="24"/>
                <w:highlight w:val="none"/>
              </w:rPr>
            </w:pPr>
            <w:r>
              <w:rPr>
                <w:rFonts w:hint="eastAsia" w:ascii="宋体" w:hAnsi="宋体" w:cs="宋体"/>
                <w:color w:val="auto"/>
                <w:sz w:val="24"/>
                <w:highlight w:val="none"/>
              </w:rPr>
              <w:t xml:space="preserve">价格分得分＝（评标基准价/最终报价）×10。</w:t>
            </w:r>
            <w:r/>
          </w:p>
        </w:tc>
      </w:tr>
      <w:tr>
        <w:trPr>
          <w:jc w:val="center"/>
          <w:trHeight w:val="850"/>
        </w:trPr>
        <w:tc>
          <w:tcPr>
            <w:tcBorders>
              <w:left w:val="single" w:color="auto" w:sz="4" w:space="0"/>
              <w:right w:val="single" w:color="auto" w:sz="4" w:space="0"/>
            </w:tcBorders>
            <w:tcW w:w="1356"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客观分</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10</w:t>
            </w:r>
            <w:r>
              <w:rPr>
                <w:rFonts w:hint="eastAsia" w:ascii="宋体" w:hAnsi="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1.供应商近五年内(2021年1月至今，日期以合同签订日期为准)承担过类似</w:t>
            </w:r>
            <w:r>
              <w:rPr>
                <w:rFonts w:hint="eastAsia"/>
                <w:color w:val="auto"/>
                <w:sz w:val="24"/>
                <w:highlight w:val="none"/>
              </w:rPr>
              <w:t xml:space="preserve">绿色、低碳、节能任意一种领域的研究或技术服务项目业绩</w:t>
            </w:r>
            <w:r>
              <w:rPr>
                <w:rFonts w:hint="eastAsia" w:ascii="宋体" w:hAnsi="宋体" w:cs="宋体"/>
                <w:color w:val="auto"/>
                <w:sz w:val="24"/>
                <w:highlight w:val="none"/>
              </w:rPr>
              <w:t xml:space="preserve">的，每有1个得2分。本项最高得分10分。</w:t>
            </w:r>
            <w:r>
              <w:rPr>
                <w:rFonts w:hint="eastAsia" w:ascii="宋体" w:hAnsi="宋体" w:cs="宋体"/>
                <w:color w:val="auto"/>
                <w:sz w:val="24"/>
                <w:highlight w:val="none"/>
                <w:lang w:bidi="ar"/>
              </w:rPr>
              <w:t xml:space="preserve">响应文件中提供合同电子件或扫描件加盖公章，</w:t>
            </w:r>
            <w:r>
              <w:rPr>
                <w:rFonts w:hint="eastAsia" w:ascii="宋体" w:hAnsi="宋体" w:cs="宋体"/>
                <w:color w:val="auto"/>
                <w:sz w:val="24"/>
                <w:highlight w:val="none"/>
              </w:rPr>
              <w:t xml:space="preserve">否则不得分。</w:t>
            </w:r>
            <w:r/>
          </w:p>
        </w:tc>
      </w:tr>
      <w:tr>
        <w:trPr>
          <w:jc w:val="center"/>
          <w:trHeight w:val="20"/>
        </w:trPr>
        <w:tc>
          <w:tcPr>
            <w:tcBorders>
              <w:left w:val="single" w:color="auto" w:sz="4" w:space="0"/>
              <w:right w:val="single" w:color="auto" w:sz="4" w:space="0"/>
            </w:tcBorders>
            <w:tcW w:w="1356"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人员配备1</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8分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numPr>
                <w:ilvl w:val="255"/>
                <w:numId w:val="0"/>
              </w:numPr>
              <w:jc w:val="left"/>
              <w:rPr>
                <w:rFonts w:hint="eastAsia" w:ascii="宋体" w:hAnsi="宋体" w:cs="宋体"/>
                <w:color w:val="auto"/>
                <w:sz w:val="24"/>
                <w:highlight w:val="none"/>
              </w:rPr>
            </w:pPr>
            <w:r>
              <w:rPr>
                <w:rFonts w:hint="eastAsia" w:ascii="宋体" w:hAnsi="宋体" w:cs="宋体"/>
                <w:color w:val="auto"/>
                <w:sz w:val="24"/>
                <w:highlight w:val="none"/>
              </w:rPr>
              <w:t xml:space="preserve">1.项目负责人具备正高级（教授级）工程师职称的，得5分，具备高级工程师职称的，得3分，其他不得分；</w:t>
            </w:r>
            <w:r/>
          </w:p>
          <w:p>
            <w:pPr>
              <w:numPr>
                <w:ilvl w:val="255"/>
                <w:numId w:val="0"/>
              </w:numPr>
              <w:jc w:val="left"/>
              <w:rPr>
                <w:rFonts w:hint="eastAsia" w:ascii="宋体" w:hAnsi="宋体" w:cs="宋体"/>
                <w:color w:val="auto"/>
                <w:sz w:val="24"/>
                <w:highlight w:val="none"/>
              </w:rPr>
            </w:pPr>
            <w:r>
              <w:rPr>
                <w:rFonts w:hint="eastAsia" w:ascii="宋体" w:hAnsi="宋体" w:cs="宋体"/>
                <w:color w:val="auto"/>
                <w:sz w:val="24"/>
                <w:highlight w:val="none"/>
              </w:rPr>
              <w:t xml:space="preserve">2.项目负责人具有注册咨询工程师执业证书的，得3分，不具备不得分；</w:t>
            </w:r>
            <w:r/>
          </w:p>
          <w:p>
            <w:pPr>
              <w:numPr>
                <w:ilvl w:val="255"/>
                <w:numId w:val="0"/>
              </w:numPr>
              <w:jc w:val="left"/>
              <w:rPr>
                <w:rFonts w:hint="eastAsia" w:ascii="宋体" w:hAnsi="宋体" w:cs="宋体"/>
                <w:color w:val="auto"/>
                <w:sz w:val="24"/>
                <w:highlight w:val="none"/>
              </w:rPr>
            </w:pPr>
            <w:r>
              <w:rPr>
                <w:rFonts w:hint="eastAsia" w:ascii="宋体" w:hAnsi="宋体" w:cs="宋体"/>
                <w:color w:val="auto"/>
                <w:sz w:val="24"/>
                <w:highlight w:val="none"/>
              </w:rPr>
              <w:t xml:space="preserve">注：响应文件中提供职相关证书电子件或扫描件和供应商为其缴纳的最近三个月2025年10月至12月内任意一个月社保证明材料或返聘协议证明电子件或扫描件并加盖公章，否则不得分。</w:t>
            </w:r>
            <w:r/>
          </w:p>
        </w:tc>
      </w:tr>
      <w:tr>
        <w:trPr>
          <w:jc w:val="center"/>
          <w:trHeight w:val="854"/>
        </w:trPr>
        <w:tc>
          <w:tcPr>
            <w:tcBorders>
              <w:left w:val="single" w:color="auto" w:sz="4" w:space="0"/>
              <w:right w:val="single" w:color="auto" w:sz="4" w:space="0"/>
            </w:tcBorders>
            <w:tcW w:w="1356"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right w:val="single" w:color="auto" w:sz="4" w:space="0"/>
            </w:tcBorders>
            <w:tcW w:w="12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人员配备2</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12分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numPr>
                <w:ilvl w:val="255"/>
                <w:numId w:val="0"/>
              </w:numPr>
              <w:jc w:val="left"/>
              <w:rPr>
                <w:rFonts w:hint="eastAsia" w:ascii="宋体" w:hAnsi="宋体" w:cs="宋体"/>
                <w:color w:val="auto"/>
                <w:sz w:val="24"/>
                <w:highlight w:val="none"/>
              </w:rPr>
            </w:pPr>
            <w:r>
              <w:rPr>
                <w:rFonts w:hint="eastAsia" w:ascii="宋体" w:hAnsi="宋体" w:cs="宋体"/>
                <w:color w:val="auto"/>
                <w:sz w:val="24"/>
                <w:highlight w:val="none"/>
              </w:rPr>
              <w:t xml:space="preserve">1.项目团队成员（除项目负责人外）具备高级工程师及以上职称的，每有1名得1.5分，最多得6分；</w:t>
            </w:r>
            <w:r/>
          </w:p>
          <w:p>
            <w:pPr>
              <w:numPr>
                <w:ilvl w:val="255"/>
                <w:numId w:val="0"/>
              </w:numPr>
              <w:jc w:val="left"/>
              <w:rPr>
                <w:rFonts w:hint="eastAsia" w:ascii="宋体" w:hAnsi="宋体" w:cs="宋体"/>
                <w:color w:val="auto"/>
                <w:sz w:val="24"/>
                <w:highlight w:val="none"/>
              </w:rPr>
            </w:pPr>
            <w:r>
              <w:rPr>
                <w:rFonts w:hint="eastAsia" w:ascii="宋体" w:hAnsi="宋体" w:cs="宋体"/>
                <w:color w:val="auto"/>
                <w:sz w:val="24"/>
                <w:highlight w:val="none"/>
              </w:rPr>
              <w:t xml:space="preserve">2.项目团队成员（除项目负责人外）具备注册咨询工程师证书的，每有1名得1.5分，最多得6分；</w:t>
            </w:r>
            <w:r/>
          </w:p>
          <w:p>
            <w:pPr>
              <w:numPr>
                <w:ilvl w:val="255"/>
                <w:numId w:val="0"/>
              </w:numPr>
              <w:jc w:val="left"/>
              <w:rPr>
                <w:rFonts w:hint="eastAsia" w:ascii="宋体" w:hAnsi="宋体" w:cs="宋体"/>
                <w:color w:val="auto"/>
                <w:sz w:val="24"/>
                <w:highlight w:val="none"/>
              </w:rPr>
            </w:pPr>
            <w:r>
              <w:rPr>
                <w:rFonts w:hint="eastAsia" w:ascii="宋体" w:hAnsi="宋体" w:cs="宋体"/>
                <w:color w:val="auto"/>
                <w:sz w:val="24"/>
                <w:highlight w:val="none"/>
              </w:rPr>
              <w:t xml:space="preserve">注：响应文件中提供职相关证书、证明文件电子件或扫描件和供应商为其缴纳的最近三个月2025年10月至12月内任意一个月社保证明材料或返聘协议证明电子件或扫描件并加盖公章</w:t>
            </w:r>
            <w:bookmarkStart w:id="554" w:name="OLE_LINK1"/>
            <w:r>
              <w:rPr>
                <w:rFonts w:hint="eastAsia" w:ascii="宋体" w:hAnsi="宋体" w:cs="宋体"/>
                <w:color w:val="auto"/>
                <w:sz w:val="24"/>
                <w:highlight w:val="none"/>
              </w:rPr>
              <w:t xml:space="preserve">，否则不得分。</w:t>
            </w:r>
            <w:bookmarkEnd w:id="554"/>
            <w:r/>
            <w:r/>
          </w:p>
        </w:tc>
      </w:tr>
      <w:tr>
        <w:trPr>
          <w:jc w:val="center"/>
          <w:trHeight w:val="2516"/>
        </w:trPr>
        <w:tc>
          <w:tcPr>
            <w:tcBorders>
              <w:left w:val="single" w:color="auto" w:sz="4" w:space="0"/>
              <w:right w:val="single" w:color="auto" w:sz="4" w:space="0"/>
            </w:tcBorders>
            <w:tcW w:w="1356"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shd w:val="clear" w:color="auto" w:fill="auto"/>
            <w:tcBorders>
              <w:left w:val="single" w:color="auto" w:sz="4" w:space="0"/>
              <w:bottom w:val="single" w:color="auto" w:sz="4" w:space="0"/>
              <w:right w:val="single" w:color="auto" w:sz="4" w:space="0"/>
            </w:tcBorders>
            <w:tcW w:w="12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综合实力</w:t>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numPr>
                <w:ilvl w:val="255"/>
                <w:numId w:val="0"/>
              </w:numPr>
              <w:rPr>
                <w:rFonts w:hint="eastAsia" w:ascii="宋体" w:hAnsi="宋体" w:cs="宋体"/>
                <w:color w:val="auto"/>
                <w:sz w:val="24"/>
                <w:highlight w:val="none"/>
              </w:rPr>
            </w:pPr>
            <w:r>
              <w:rPr>
                <w:rFonts w:hint="eastAsia" w:ascii="宋体" w:hAnsi="宋体" w:cs="宋体"/>
                <w:color w:val="auto"/>
                <w:sz w:val="24"/>
                <w:highlight w:val="none"/>
              </w:rPr>
              <w:t xml:space="preserve">1.供应商具有有效的质量管理体系认证证书、环境管理体系认证证书、职业健康安全体系认证证书的，每有1项得1分，最多得3分；响应文件中提供证书电子件或扫描件及在国家认监委官网最新查询状态为“有效”状态的截图，并加供应商公章，否则不得分。</w:t>
            </w:r>
            <w:r/>
          </w:p>
          <w:p>
            <w:pPr>
              <w:numPr>
                <w:ilvl w:val="255"/>
                <w:numId w:val="0"/>
              </w:numPr>
              <w:rPr>
                <w:rFonts w:hint="eastAsia" w:ascii="宋体" w:hAnsi="宋体" w:cs="宋体"/>
                <w:color w:val="auto"/>
                <w:sz w:val="24"/>
                <w:highlight w:val="none"/>
              </w:rPr>
            </w:pPr>
            <w:r>
              <w:rPr>
                <w:rFonts w:hint="eastAsia" w:ascii="宋体" w:hAnsi="宋体" w:cs="宋体"/>
                <w:color w:val="auto"/>
                <w:sz w:val="24"/>
                <w:highlight w:val="none"/>
              </w:rPr>
              <w:t xml:space="preserve">2.供应商近五年内(2021年1月至今，日期以获奖日期为准)承接的项目或课题获得过地市级及以上奖项的有一个得2分，最多得7分。</w:t>
            </w:r>
            <w:r/>
          </w:p>
          <w:p>
            <w:pPr>
              <w:numPr>
                <w:ilvl w:val="255"/>
                <w:numId w:val="0"/>
              </w:numPr>
              <w:rPr>
                <w:rFonts w:hint="eastAsia" w:ascii="宋体" w:hAnsi="宋体" w:cs="宋体"/>
                <w:color w:val="auto"/>
                <w:sz w:val="24"/>
                <w:highlight w:val="none"/>
                <w:lang w:bidi="ar"/>
              </w:rPr>
            </w:pPr>
            <w:r>
              <w:rPr>
                <w:rFonts w:hint="eastAsia" w:ascii="宋体" w:hAnsi="宋体" w:cs="宋体"/>
                <w:color w:val="auto"/>
                <w:sz w:val="24"/>
                <w:highlight w:val="none"/>
              </w:rPr>
              <w:t xml:space="preserve">响应文件中提供相关证书、证明文件电子件或扫描件，并加盖公章，否则不得分。</w:t>
            </w:r>
            <w:r/>
          </w:p>
        </w:tc>
      </w:tr>
      <w:tr>
        <w:trPr>
          <w:jc w:val="center"/>
          <w:trHeight w:val="794"/>
        </w:trPr>
        <w:tc>
          <w:tcPr>
            <w:tcBorders>
              <w:left w:val="single" w:color="auto" w:sz="4" w:space="0"/>
              <w:right w:val="single" w:color="auto" w:sz="4" w:space="0"/>
            </w:tcBorders>
            <w:tcW w:w="1356"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auto" w:sz="4" w:space="0"/>
              <w:bottom w:val="single" w:color="auto" w:sz="4" w:space="0"/>
              <w:right w:val="single" w:color="auto" w:sz="4" w:space="0"/>
            </w:tcBorders>
            <w:tcW w:w="12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合理化建议</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5分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numPr>
                <w:ilvl w:val="255"/>
                <w:numId w:val="0"/>
              </w:numPr>
              <w:jc w:val="left"/>
              <w:rPr>
                <w:rFonts w:hint="eastAsia" w:ascii="宋体" w:hAnsi="宋体" w:cs="宋体"/>
                <w:color w:val="auto"/>
                <w:sz w:val="24"/>
                <w:highlight w:val="none"/>
              </w:rPr>
            </w:pPr>
            <w:r>
              <w:rPr>
                <w:rFonts w:hint="eastAsia" w:ascii="宋体" w:hAnsi="宋体" w:cs="宋体"/>
                <w:color w:val="auto"/>
                <w:sz w:val="24"/>
                <w:highlight w:val="none"/>
              </w:rPr>
              <w:t xml:space="preserve">对本项目的合理化建议，有价值、有助于推动项目实施并得到评委认可的，有一条得2.5分。最多得5分。</w:t>
            </w:r>
            <w:r/>
          </w:p>
        </w:tc>
      </w:tr>
      <w:tr>
        <w:trPr>
          <w:jc w:val="center"/>
          <w:trHeight w:val="90"/>
        </w:trPr>
        <w:tc>
          <w:tcPr>
            <w:tcBorders>
              <w:left w:val="single" w:color="auto" w:sz="4" w:space="0"/>
              <w:right w:val="single" w:color="auto" w:sz="4" w:space="0"/>
            </w:tcBorders>
            <w:tcW w:w="1356"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主观分</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（45分）</w:t>
            </w:r>
            <w:r/>
          </w:p>
        </w:tc>
        <w:tc>
          <w:tcPr>
            <w:tcBorders>
              <w:top w:val="single" w:color="auto" w:sz="4" w:space="0"/>
              <w:left w:val="single" w:color="auto" w:sz="4" w:space="0"/>
              <w:right w:val="single" w:color="auto" w:sz="4" w:space="0"/>
            </w:tcBorders>
            <w:tcW w:w="1271" w:type="dxa"/>
            <w:vAlign w:val="center"/>
            <w:vMerge w:val="restart"/>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技术服务方案</w:t>
            </w:r>
            <w:r/>
          </w:p>
        </w:tc>
        <w:tc>
          <w:tcPr>
            <w:tcBorders>
              <w:top w:val="single" w:color="auto" w:sz="4" w:space="0"/>
              <w:left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一、评审内容：</w:t>
            </w:r>
            <w:r/>
          </w:p>
          <w:p>
            <w:pPr>
              <w:rPr>
                <w:rFonts w:hint="eastAsia" w:ascii="宋体" w:hAnsi="宋体" w:cs="宋体"/>
                <w:color w:val="auto"/>
                <w:sz w:val="24"/>
                <w:highlight w:val="none"/>
              </w:rPr>
            </w:pPr>
            <w:r>
              <w:rPr>
                <w:rFonts w:hint="eastAsia" w:ascii="宋体" w:hAnsi="宋体" w:cs="宋体"/>
                <w:color w:val="auto"/>
                <w:sz w:val="24"/>
                <w:highlight w:val="none"/>
              </w:rPr>
              <w:t xml:space="preserve">供应商对分析国家和本项目实施地区在实施碳排放双控制度的工作部署，精准把握开展碳排放预算管理在碳排放双控制度中的定位和工作重点理解进行评分。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二、评审标准：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（1）合理性：方案必须完整，设想合理、恰当；</w:t>
            </w:r>
            <w:r/>
          </w:p>
          <w:p>
            <w:pPr>
              <w:rPr>
                <w:rFonts w:hint="eastAsia" w:ascii="宋体" w:hAnsi="宋体" w:cs="宋体"/>
                <w:color w:val="auto"/>
                <w:sz w:val="24"/>
                <w:highlight w:val="none"/>
              </w:rPr>
            </w:pPr>
            <w:r>
              <w:rPr>
                <w:rFonts w:hint="eastAsia" w:ascii="宋体" w:hAnsi="宋体" w:cs="宋体"/>
                <w:color w:val="auto"/>
                <w:sz w:val="24"/>
                <w:highlight w:val="none"/>
              </w:rPr>
              <w:t xml:space="preserve">（2）科学性：方案必须切合本项目实际情况，根据磋商文件要求提出操作性强的方案。</w:t>
            </w:r>
            <w:r/>
          </w:p>
          <w:p>
            <w:pPr>
              <w:rPr>
                <w:rFonts w:hint="eastAsia" w:ascii="宋体" w:hAnsi="宋体" w:cs="宋体"/>
                <w:color w:val="auto"/>
                <w:sz w:val="24"/>
                <w:highlight w:val="none"/>
              </w:rPr>
            </w:pPr>
            <w:r>
              <w:rPr>
                <w:rFonts w:hint="eastAsia" w:ascii="宋体" w:hAnsi="宋体" w:cs="宋体"/>
                <w:color w:val="auto"/>
                <w:sz w:val="24"/>
                <w:highlight w:val="none"/>
              </w:rPr>
              <w:t xml:space="preserve">（3）准确性：对项目的理解契合本项目实施地区实际情况。</w:t>
            </w:r>
            <w:r/>
          </w:p>
          <w:p>
            <w:pPr>
              <w:rPr>
                <w:rFonts w:hint="eastAsia" w:ascii="宋体" w:hAnsi="宋体" w:cs="宋体"/>
                <w:color w:val="auto"/>
                <w:sz w:val="24"/>
                <w:highlight w:val="none"/>
              </w:rPr>
            </w:pPr>
            <w:r>
              <w:rPr>
                <w:rFonts w:hint="eastAsia" w:ascii="宋体" w:hAnsi="宋体" w:cs="宋体"/>
                <w:color w:val="auto"/>
                <w:sz w:val="24"/>
                <w:highlight w:val="none"/>
              </w:rPr>
              <w:t xml:space="preserve">对上述评审内容进行打分，评审内容完全满足3项评审标准的得5分，仅满足2项的得3分，仅满足1项的得1分，其他情况不得分。</w:t>
            </w:r>
            <w:r/>
          </w:p>
        </w:tc>
      </w:tr>
      <w:tr>
        <w:trPr>
          <w:jc w:val="center"/>
          <w:trHeight w:val="90"/>
        </w:trPr>
        <w:tc>
          <w:tcPr>
            <w:tcBorders>
              <w:left w:val="single" w:color="auto" w:sz="4" w:space="0"/>
              <w:right w:val="single" w:color="auto" w:sz="4" w:space="0"/>
            </w:tcBorders>
            <w:tcW w:w="1356"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一、评审内容：</w:t>
            </w:r>
            <w:r/>
          </w:p>
          <w:p>
            <w:pPr>
              <w:rPr>
                <w:rFonts w:hint="eastAsia" w:ascii="宋体" w:hAnsi="宋体" w:cs="宋体"/>
                <w:color w:val="auto"/>
                <w:sz w:val="24"/>
                <w:highlight w:val="none"/>
              </w:rPr>
            </w:pPr>
            <w:r>
              <w:rPr>
                <w:rFonts w:hint="eastAsia" w:ascii="宋体" w:hAnsi="宋体" w:cs="宋体"/>
                <w:color w:val="auto"/>
                <w:sz w:val="24"/>
                <w:highlight w:val="none"/>
              </w:rPr>
              <w:t xml:space="preserve">供应商对本项目开展所需要的碳排放核算方法和碳排放预算管理制度的思路方案进行评分。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二、评审标准：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（1）合理性：方案必须完整，设想合理、恰当；</w:t>
            </w:r>
            <w:r/>
          </w:p>
          <w:p>
            <w:pPr>
              <w:rPr>
                <w:rFonts w:hint="eastAsia" w:ascii="宋体" w:hAnsi="宋体" w:cs="宋体"/>
                <w:color w:val="auto"/>
                <w:sz w:val="24"/>
                <w:highlight w:val="none"/>
              </w:rPr>
            </w:pPr>
            <w:r>
              <w:rPr>
                <w:rFonts w:hint="eastAsia" w:ascii="宋体" w:hAnsi="宋体" w:cs="宋体"/>
                <w:color w:val="auto"/>
                <w:sz w:val="24"/>
                <w:highlight w:val="none"/>
              </w:rPr>
              <w:t xml:space="preserve">（2）科学性：方案必须切合本项目实际情况，根据磋商文件要求提出操作性强的方案。</w:t>
            </w:r>
            <w:r/>
          </w:p>
          <w:p>
            <w:pPr>
              <w:rPr>
                <w:rFonts w:hint="eastAsia" w:ascii="宋体" w:hAnsi="宋体" w:cs="宋体"/>
                <w:color w:val="auto"/>
                <w:sz w:val="24"/>
                <w:highlight w:val="none"/>
              </w:rPr>
            </w:pPr>
            <w:r>
              <w:rPr>
                <w:rFonts w:hint="eastAsia" w:ascii="宋体" w:hAnsi="宋体" w:cs="宋体"/>
                <w:color w:val="auto"/>
                <w:sz w:val="24"/>
                <w:highlight w:val="none"/>
              </w:rPr>
              <w:t xml:space="preserve">（3）准确性：对项目的理解契合本项目实施地区实际情况。</w:t>
            </w:r>
            <w:r/>
          </w:p>
          <w:p>
            <w:pPr>
              <w:rPr>
                <w:rFonts w:hint="eastAsia" w:ascii="宋体" w:hAnsi="宋体" w:cs="宋体"/>
                <w:color w:val="auto"/>
                <w:sz w:val="24"/>
                <w:highlight w:val="none"/>
              </w:rPr>
            </w:pPr>
            <w:r>
              <w:rPr>
                <w:rFonts w:hint="eastAsia" w:ascii="宋体" w:hAnsi="宋体" w:cs="宋体"/>
                <w:color w:val="auto"/>
                <w:sz w:val="24"/>
                <w:highlight w:val="none"/>
              </w:rPr>
              <w:t xml:space="preserve">对上述评审内容进行打分，评审内容完全满足3项评审标准的得5分，仅满足2项的得3分，仅满足1项的得1分，其他情况不得分。</w:t>
            </w:r>
            <w:r/>
          </w:p>
        </w:tc>
      </w:tr>
      <w:tr>
        <w:trPr>
          <w:jc w:val="center"/>
          <w:trHeight w:val="90"/>
        </w:trPr>
        <w:tc>
          <w:tcPr>
            <w:tcBorders>
              <w:left w:val="single" w:color="auto" w:sz="4" w:space="0"/>
              <w:right w:val="single" w:color="auto" w:sz="4" w:space="0"/>
            </w:tcBorders>
            <w:tcW w:w="1356"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一、评审内容：</w:t>
            </w:r>
            <w:r/>
          </w:p>
          <w:p>
            <w:pPr>
              <w:rPr>
                <w:rFonts w:hint="eastAsia" w:ascii="宋体" w:hAnsi="宋体" w:cs="宋体"/>
                <w:color w:val="auto"/>
                <w:sz w:val="24"/>
                <w:highlight w:val="none"/>
              </w:rPr>
            </w:pPr>
            <w:r>
              <w:rPr>
                <w:rFonts w:hint="eastAsia" w:ascii="宋体" w:hAnsi="宋体" w:cs="宋体"/>
                <w:color w:val="auto"/>
                <w:sz w:val="24"/>
                <w:highlight w:val="none"/>
              </w:rPr>
              <w:t xml:space="preserve">供应商对本项目实施地区能耗双控向碳排放双控转变、碳达峰行动等工作的进展的初步研判进行评分。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二、评审标准：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（1）合理性：方案必须完整，设想合理、恰当；</w:t>
            </w:r>
            <w:r/>
          </w:p>
          <w:p>
            <w:pPr>
              <w:rPr>
                <w:rFonts w:hint="eastAsia" w:ascii="宋体" w:hAnsi="宋体" w:cs="宋体"/>
                <w:color w:val="auto"/>
                <w:sz w:val="24"/>
                <w:highlight w:val="none"/>
              </w:rPr>
            </w:pPr>
            <w:r>
              <w:rPr>
                <w:rFonts w:hint="eastAsia" w:ascii="宋体" w:hAnsi="宋体" w:cs="宋体"/>
                <w:color w:val="auto"/>
                <w:sz w:val="24"/>
                <w:highlight w:val="none"/>
              </w:rPr>
              <w:t xml:space="preserve">（2）科学性：方案必须切合本项目实际情况，根据磋商文件要求提出操作性强的方案。</w:t>
            </w:r>
            <w:r/>
          </w:p>
          <w:p>
            <w:pPr>
              <w:rPr>
                <w:rFonts w:hint="eastAsia" w:ascii="宋体" w:hAnsi="宋体" w:cs="宋体"/>
                <w:color w:val="auto"/>
                <w:sz w:val="24"/>
                <w:highlight w:val="none"/>
              </w:rPr>
            </w:pPr>
            <w:r>
              <w:rPr>
                <w:rFonts w:hint="eastAsia" w:ascii="宋体" w:hAnsi="宋体" w:cs="宋体"/>
                <w:color w:val="auto"/>
                <w:sz w:val="24"/>
                <w:highlight w:val="none"/>
              </w:rPr>
              <w:t xml:space="preserve">（3）准确性：对项目的理解契合本项目实施地区实际情况。</w:t>
            </w:r>
            <w:r/>
          </w:p>
          <w:p>
            <w:pPr>
              <w:rPr>
                <w:rFonts w:hint="eastAsia" w:ascii="宋体" w:hAnsi="宋体" w:cs="宋体"/>
                <w:color w:val="auto"/>
                <w:sz w:val="24"/>
                <w:highlight w:val="none"/>
              </w:rPr>
            </w:pPr>
            <w:r>
              <w:rPr>
                <w:rFonts w:hint="eastAsia" w:ascii="宋体" w:hAnsi="宋体" w:cs="宋体"/>
                <w:color w:val="auto"/>
                <w:sz w:val="24"/>
                <w:highlight w:val="none"/>
              </w:rPr>
              <w:t xml:space="preserve">对上述评审内容进行打分，评审内容完全满足3项评审标准的得5分，仅满足2项的得3分，仅满足1项的得1分，其他情况不得分。</w:t>
            </w:r>
            <w:r/>
          </w:p>
        </w:tc>
      </w:tr>
      <w:tr>
        <w:trPr>
          <w:jc w:val="center"/>
          <w:trHeight w:val="20"/>
        </w:trPr>
        <w:tc>
          <w:tcPr>
            <w:tcBorders>
              <w:left w:val="single" w:color="auto" w:sz="4" w:space="0"/>
              <w:right w:val="single" w:color="auto" w:sz="4" w:space="0"/>
            </w:tcBorders>
            <w:tcW w:w="1356"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auto" w:sz="4" w:space="0"/>
              <w:right w:val="single" w:color="auto" w:sz="4" w:space="0"/>
            </w:tcBorders>
            <w:tcW w:w="1271" w:type="dxa"/>
            <w:vAlign w:val="center"/>
            <w:vMerge w:val="continue"/>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一、评审内容：</w:t>
            </w:r>
            <w:r/>
          </w:p>
          <w:p>
            <w:pPr>
              <w:rPr>
                <w:rFonts w:hint="eastAsia" w:ascii="宋体" w:hAnsi="宋体" w:cs="宋体"/>
                <w:color w:val="auto"/>
                <w:sz w:val="24"/>
                <w:highlight w:val="none"/>
              </w:rPr>
            </w:pPr>
            <w:r>
              <w:rPr>
                <w:rFonts w:hint="eastAsia" w:ascii="宋体" w:hAnsi="宋体" w:cs="宋体"/>
                <w:color w:val="auto"/>
                <w:sz w:val="24"/>
                <w:highlight w:val="none"/>
              </w:rPr>
              <w:t xml:space="preserve">供应商提供对常州市“十五五”碳预算管理制度课题的总体考虑方案进行评分。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二、评审标准：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（1）合理性：方案必须完整，设想合理、恰当；</w:t>
            </w:r>
            <w:r/>
          </w:p>
          <w:p>
            <w:pPr>
              <w:rPr>
                <w:rFonts w:hint="eastAsia" w:ascii="宋体" w:hAnsi="宋体" w:cs="宋体"/>
                <w:color w:val="auto"/>
                <w:sz w:val="24"/>
                <w:highlight w:val="none"/>
              </w:rPr>
            </w:pPr>
            <w:r>
              <w:rPr>
                <w:rFonts w:hint="eastAsia" w:ascii="宋体" w:hAnsi="宋体" w:cs="宋体"/>
                <w:color w:val="auto"/>
                <w:sz w:val="24"/>
                <w:highlight w:val="none"/>
              </w:rPr>
              <w:t xml:space="preserve">（2）科学性：方案必须契合本项目实施地区实际情况，根据招标文件要求提出操作性强的方案。</w:t>
            </w:r>
            <w:r/>
          </w:p>
          <w:p>
            <w:pPr>
              <w:rPr>
                <w:rFonts w:hint="eastAsia" w:ascii="宋体" w:hAnsi="宋体" w:cs="宋体"/>
                <w:color w:val="auto"/>
                <w:sz w:val="24"/>
                <w:highlight w:val="none"/>
              </w:rPr>
            </w:pPr>
            <w:r>
              <w:rPr>
                <w:rFonts w:hint="eastAsia" w:ascii="宋体" w:hAnsi="宋体" w:cs="宋体"/>
                <w:color w:val="auto"/>
                <w:sz w:val="24"/>
                <w:highlight w:val="none"/>
              </w:rPr>
              <w:t xml:space="preserve">（3）准确性：对项目的理解切合并项目实际情况。</w:t>
            </w:r>
            <w:r/>
          </w:p>
          <w:p>
            <w:pPr>
              <w:rPr>
                <w:rFonts w:hint="eastAsia" w:ascii="宋体" w:hAnsi="宋体" w:cs="宋体"/>
                <w:color w:val="auto"/>
                <w:sz w:val="24"/>
                <w:highlight w:val="none"/>
              </w:rPr>
            </w:pPr>
            <w:r>
              <w:rPr>
                <w:rFonts w:hint="eastAsia" w:ascii="宋体" w:hAnsi="宋体" w:cs="宋体"/>
                <w:color w:val="auto"/>
                <w:sz w:val="24"/>
                <w:highlight w:val="none"/>
              </w:rPr>
              <w:t xml:space="preserve">对上述评审内容进行打分，评审内容完全满足3项评审标准的得5分，仅满足2项的得3分，仅满足1项的得1分，其他情况不得分。</w:t>
            </w:r>
            <w:r/>
          </w:p>
        </w:tc>
      </w:tr>
      <w:tr>
        <w:trPr>
          <w:jc w:val="center"/>
          <w:trHeight w:val="20"/>
        </w:trPr>
        <w:tc>
          <w:tcPr>
            <w:tcBorders>
              <w:left w:val="single" w:color="auto" w:sz="4" w:space="0"/>
              <w:right w:val="single" w:color="auto" w:sz="4" w:space="0"/>
            </w:tcBorders>
            <w:tcW w:w="1356"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auto" w:sz="4" w:space="0"/>
              <w:bottom w:val="single" w:color="auto" w:sz="4" w:space="0"/>
              <w:right w:val="single" w:color="auto" w:sz="4" w:space="0"/>
            </w:tcBorders>
            <w:tcW w:w="1271" w:type="dxa"/>
            <w:vAlign w:val="center"/>
            <w:vMerge w:val="continue"/>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一、评审内容：</w:t>
            </w:r>
            <w:r/>
          </w:p>
          <w:p>
            <w:pPr>
              <w:rPr>
                <w:rFonts w:hint="eastAsia" w:ascii="宋体" w:hAnsi="宋体" w:cs="宋体"/>
                <w:color w:val="auto"/>
                <w:sz w:val="24"/>
                <w:highlight w:val="none"/>
              </w:rPr>
            </w:pPr>
            <w:r>
              <w:rPr>
                <w:rFonts w:hint="eastAsia" w:ascii="宋体" w:hAnsi="宋体" w:cs="宋体"/>
                <w:color w:val="auto"/>
                <w:sz w:val="24"/>
                <w:highlight w:val="none"/>
              </w:rPr>
              <w:t xml:space="preserve">供应商提供对常州市“十五五”碳预算管理制度课题的基础梳理和“十五五”重点领域谋划等方案进行评分。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二、评审标准：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（1）合理性：方案必须完整，设想合理、恰当；</w:t>
            </w:r>
            <w:r/>
          </w:p>
          <w:p>
            <w:pPr>
              <w:rPr>
                <w:rFonts w:hint="eastAsia" w:ascii="宋体" w:hAnsi="宋体" w:cs="宋体"/>
                <w:color w:val="auto"/>
                <w:sz w:val="24"/>
                <w:highlight w:val="none"/>
              </w:rPr>
            </w:pPr>
            <w:r>
              <w:rPr>
                <w:rFonts w:hint="eastAsia" w:ascii="宋体" w:hAnsi="宋体" w:cs="宋体"/>
                <w:color w:val="auto"/>
                <w:sz w:val="24"/>
                <w:highlight w:val="none"/>
              </w:rPr>
              <w:t xml:space="preserve">（2）科学性：方案必须切合本项目实际情况，根据招标文件要求提出操作性强的方案。</w:t>
            </w:r>
            <w:r/>
          </w:p>
          <w:p>
            <w:pPr>
              <w:rPr>
                <w:rFonts w:hint="eastAsia" w:ascii="宋体" w:hAnsi="宋体" w:cs="宋体"/>
                <w:color w:val="auto"/>
                <w:sz w:val="24"/>
                <w:highlight w:val="none"/>
              </w:rPr>
            </w:pPr>
            <w:r>
              <w:rPr>
                <w:rFonts w:hint="eastAsia" w:ascii="宋体" w:hAnsi="宋体" w:cs="宋体"/>
                <w:color w:val="auto"/>
                <w:sz w:val="24"/>
                <w:highlight w:val="none"/>
              </w:rPr>
              <w:t xml:space="preserve">（3）准确性：对项目的理解切合并项目实际情况。</w:t>
            </w:r>
            <w:r/>
          </w:p>
          <w:p>
            <w:pPr>
              <w:rPr>
                <w:rFonts w:hint="eastAsia" w:ascii="宋体" w:hAnsi="宋体" w:cs="宋体"/>
                <w:color w:val="auto"/>
                <w:sz w:val="24"/>
                <w:highlight w:val="none"/>
              </w:rPr>
            </w:pPr>
            <w:r>
              <w:rPr>
                <w:rFonts w:hint="eastAsia" w:ascii="宋体" w:hAnsi="宋体" w:cs="宋体"/>
                <w:color w:val="auto"/>
                <w:sz w:val="24"/>
                <w:highlight w:val="none"/>
              </w:rPr>
              <w:t xml:space="preserve">对上述评审内容进行打分，评审内容完全满足3项评审标准的得5分，仅满足2项的得3分，仅满足1项的得1分，其他情况不得分。</w:t>
            </w:r>
            <w:r/>
          </w:p>
        </w:tc>
      </w:tr>
      <w:tr>
        <w:trPr>
          <w:jc w:val="center"/>
          <w:trHeight w:val="20"/>
        </w:trPr>
        <w:tc>
          <w:tcPr>
            <w:tcBorders>
              <w:left w:val="single" w:color="auto" w:sz="4" w:space="0"/>
              <w:right w:val="single" w:color="auto" w:sz="4" w:space="0"/>
            </w:tcBorders>
            <w:tcW w:w="1356"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auto" w:sz="4" w:space="0"/>
              <w:right w:val="single" w:color="auto" w:sz="4" w:space="0"/>
            </w:tcBorders>
            <w:tcW w:w="1271" w:type="dxa"/>
            <w:vAlign w:val="center"/>
            <w:vMerge w:val="restart"/>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服务质量保障方案</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一、评审内容：</w:t>
            </w:r>
            <w:r/>
          </w:p>
          <w:p>
            <w:pPr>
              <w:rPr>
                <w:rFonts w:hint="eastAsia" w:ascii="宋体" w:hAnsi="宋体" w:cs="宋体"/>
                <w:color w:val="auto"/>
                <w:sz w:val="24"/>
                <w:highlight w:val="none"/>
              </w:rPr>
            </w:pPr>
            <w:r>
              <w:rPr>
                <w:rFonts w:hint="eastAsia" w:ascii="宋体" w:hAnsi="宋体" w:cs="宋体"/>
                <w:color w:val="auto"/>
                <w:sz w:val="24"/>
                <w:highlight w:val="none"/>
              </w:rPr>
              <w:t xml:space="preserve">供应商须提供质量管理规章制度（含质量控制措施）方案进行评分。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二、评审标准：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（1）完整性：切合采购人单位及本项目实际情况，叙述清楚、符合客观实际。</w:t>
            </w:r>
            <w:r/>
          </w:p>
          <w:p>
            <w:pPr>
              <w:rPr>
                <w:rFonts w:hint="eastAsia" w:ascii="宋体" w:hAnsi="宋体" w:cs="宋体"/>
                <w:color w:val="auto"/>
                <w:sz w:val="24"/>
                <w:highlight w:val="none"/>
              </w:rPr>
            </w:pPr>
            <w:r>
              <w:rPr>
                <w:rFonts w:hint="eastAsia" w:ascii="宋体" w:hAnsi="宋体" w:cs="宋体"/>
                <w:color w:val="auto"/>
                <w:sz w:val="24"/>
                <w:highlight w:val="none"/>
              </w:rPr>
              <w:t xml:space="preserve">（2）合理性：符合项目具体情况，提出的制度方针标准客观、严谨，实施措施方案合理、恰当。</w:t>
            </w:r>
            <w:r/>
          </w:p>
          <w:p>
            <w:pPr>
              <w:rPr>
                <w:rFonts w:hint="eastAsia" w:ascii="宋体" w:hAnsi="宋体" w:cs="宋体"/>
                <w:color w:val="auto"/>
                <w:sz w:val="24"/>
                <w:highlight w:val="none"/>
              </w:rPr>
            </w:pPr>
            <w:r>
              <w:rPr>
                <w:rFonts w:hint="eastAsia" w:ascii="宋体" w:hAnsi="宋体" w:cs="宋体"/>
                <w:color w:val="auto"/>
                <w:sz w:val="24"/>
                <w:highlight w:val="none"/>
              </w:rPr>
              <w:t xml:space="preserve">对上述评审内容进行打分，每项评审内容完全满足2项评审标准的得2分，仅满足1项的得1.5分，其他情况不得分。</w:t>
            </w:r>
            <w:r/>
          </w:p>
        </w:tc>
      </w:tr>
      <w:tr>
        <w:trPr>
          <w:jc w:val="center"/>
          <w:trHeight w:val="20"/>
        </w:trPr>
        <w:tc>
          <w:tcPr>
            <w:tcBorders>
              <w:left w:val="single" w:color="auto" w:sz="4" w:space="0"/>
              <w:right w:val="single" w:color="auto" w:sz="4" w:space="0"/>
            </w:tcBorders>
            <w:tcW w:w="1356"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Borders>
              <w:left w:val="single" w:color="auto" w:sz="4" w:space="0"/>
              <w:right w:val="single" w:color="auto" w:sz="4" w:space="0"/>
            </w:tcBorders>
            <w:tcW w:w="1271" w:type="dxa"/>
            <w:vAlign w:val="center"/>
            <w:vMerge w:val="continue"/>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一、评审内容：</w:t>
            </w:r>
            <w:r/>
          </w:p>
          <w:p>
            <w:pPr>
              <w:rPr>
                <w:rFonts w:hint="eastAsia" w:ascii="宋体" w:hAnsi="宋体" w:cs="宋体"/>
                <w:color w:val="auto"/>
                <w:sz w:val="24"/>
                <w:highlight w:val="none"/>
              </w:rPr>
            </w:pPr>
            <w:r>
              <w:rPr>
                <w:rFonts w:hint="eastAsia" w:ascii="宋体" w:hAnsi="宋体" w:cs="宋体"/>
                <w:color w:val="auto"/>
                <w:sz w:val="24"/>
                <w:highlight w:val="none"/>
              </w:rPr>
              <w:t xml:space="preserve">供应商须提供针对本项目的资源配置方案进行评分。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二、评审标准：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（1）完整性：切合采购人单位及本项目实际情况，叙述清楚、符合客观实际。</w:t>
            </w:r>
            <w:r/>
          </w:p>
          <w:p>
            <w:pPr>
              <w:rPr>
                <w:rFonts w:hint="eastAsia" w:ascii="宋体" w:hAnsi="宋体" w:cs="宋体"/>
                <w:color w:val="auto"/>
                <w:sz w:val="24"/>
                <w:highlight w:val="none"/>
              </w:rPr>
            </w:pPr>
            <w:r>
              <w:rPr>
                <w:rFonts w:hint="eastAsia" w:ascii="宋体" w:hAnsi="宋体" w:cs="宋体"/>
                <w:color w:val="auto"/>
                <w:sz w:val="24"/>
                <w:highlight w:val="none"/>
              </w:rPr>
              <w:t xml:space="preserve">（2）合理性：符合项目具体情况，提出的制度方针标准客观、严谨，实施措施方案合理、恰当。</w:t>
            </w:r>
            <w:r/>
          </w:p>
          <w:p>
            <w:pPr>
              <w:rPr>
                <w:rFonts w:hint="eastAsia" w:ascii="宋体" w:hAnsi="宋体" w:cs="宋体"/>
                <w:color w:val="auto"/>
                <w:sz w:val="24"/>
                <w:highlight w:val="none"/>
              </w:rPr>
            </w:pPr>
            <w:r>
              <w:rPr>
                <w:rFonts w:hint="eastAsia" w:ascii="宋体" w:hAnsi="宋体" w:cs="宋体"/>
                <w:color w:val="auto"/>
                <w:sz w:val="24"/>
                <w:highlight w:val="none"/>
              </w:rPr>
              <w:t xml:space="preserve">对上述评审内容进行打分，每项评审内容完全满足2项评审标准的得2分，仅满足1项的得1.5分，其他情况不得分。</w:t>
            </w:r>
            <w:r/>
          </w:p>
        </w:tc>
      </w:tr>
      <w:tr>
        <w:trPr>
          <w:jc w:val="center"/>
          <w:trHeight w:val="20"/>
        </w:trPr>
        <w:tc>
          <w:tcPr>
            <w:tcBorders>
              <w:left w:val="single" w:color="auto" w:sz="4" w:space="0"/>
              <w:right w:val="single" w:color="auto" w:sz="4" w:space="0"/>
            </w:tcBorders>
            <w:tcW w:w="1356"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auto" w:sz="4" w:space="0"/>
              <w:bottom w:val="single" w:color="auto" w:sz="4" w:space="0"/>
              <w:right w:val="single" w:color="auto" w:sz="4" w:space="0"/>
            </w:tcBorders>
            <w:tcW w:w="1271" w:type="dxa"/>
            <w:vAlign w:val="center"/>
            <w:vMerge w:val="continue"/>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一、评审内容：</w:t>
            </w:r>
            <w:r/>
          </w:p>
          <w:p>
            <w:pPr>
              <w:rPr>
                <w:rFonts w:hint="eastAsia" w:ascii="宋体" w:hAnsi="宋体" w:cs="宋体"/>
                <w:color w:val="auto"/>
                <w:sz w:val="24"/>
                <w:highlight w:val="none"/>
              </w:rPr>
            </w:pPr>
            <w:r>
              <w:rPr>
                <w:rFonts w:hint="eastAsia" w:ascii="宋体" w:hAnsi="宋体" w:cs="宋体"/>
                <w:color w:val="auto"/>
                <w:sz w:val="24"/>
                <w:highlight w:val="none"/>
              </w:rPr>
              <w:t xml:space="preserve">供应商须提供售后服务保障方案进行评分。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二、评审标准：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（1）完整性：切合采购人单位及本项目实际情况，叙述清楚、符合客观实际。</w:t>
            </w:r>
            <w:r/>
          </w:p>
          <w:p>
            <w:pPr>
              <w:rPr>
                <w:rFonts w:hint="eastAsia" w:ascii="宋体" w:hAnsi="宋体" w:cs="宋体"/>
                <w:color w:val="auto"/>
                <w:sz w:val="24"/>
                <w:highlight w:val="none"/>
              </w:rPr>
            </w:pPr>
            <w:r>
              <w:rPr>
                <w:rFonts w:hint="eastAsia" w:ascii="宋体" w:hAnsi="宋体" w:cs="宋体"/>
                <w:color w:val="auto"/>
                <w:sz w:val="24"/>
                <w:highlight w:val="none"/>
              </w:rPr>
              <w:t xml:space="preserve">（2）合理性：符合项目具体情况，提出的制度方针标准客观、严谨，实施措施方案合理、恰当。</w:t>
            </w:r>
            <w:r/>
          </w:p>
          <w:p>
            <w:pPr>
              <w:rPr>
                <w:rFonts w:hint="eastAsia" w:ascii="宋体" w:hAnsi="宋体" w:cs="宋体"/>
                <w:color w:val="auto"/>
                <w:sz w:val="24"/>
                <w:highlight w:val="none"/>
              </w:rPr>
            </w:pPr>
            <w:r>
              <w:rPr>
                <w:rFonts w:hint="eastAsia" w:ascii="宋体" w:hAnsi="宋体" w:cs="宋体"/>
                <w:color w:val="auto"/>
                <w:sz w:val="24"/>
                <w:highlight w:val="none"/>
              </w:rPr>
              <w:t xml:space="preserve">对上述评审内容进行打分，每项评审内容完全满足2项评审标准的得2分，仅满足1项的得1.5分，其他情况不得分。</w:t>
            </w:r>
            <w:r/>
          </w:p>
        </w:tc>
      </w:tr>
      <w:tr>
        <w:trPr>
          <w:jc w:val="center"/>
          <w:trHeight w:val="654"/>
        </w:trPr>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right w:val="single" w:color="auto" w:sz="4" w:space="0"/>
            </w:tcBorders>
            <w:tcW w:w="1271" w:type="dxa"/>
            <w:vAlign w:val="center"/>
            <w:vMerge w:val="restart"/>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工作进度和组织方案</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一、评审内容：</w:t>
            </w:r>
            <w:r/>
          </w:p>
          <w:p>
            <w:pPr>
              <w:rPr>
                <w:rFonts w:hint="eastAsia" w:ascii="宋体" w:hAnsi="宋体" w:cs="宋体"/>
                <w:color w:val="auto"/>
                <w:sz w:val="24"/>
                <w:highlight w:val="none"/>
              </w:rPr>
            </w:pPr>
            <w:r>
              <w:rPr>
                <w:rFonts w:hint="eastAsia" w:ascii="宋体" w:hAnsi="宋体" w:cs="宋体"/>
                <w:color w:val="auto"/>
                <w:sz w:val="24"/>
                <w:highlight w:val="none"/>
              </w:rPr>
              <w:t xml:space="preserve">供应商提供人员职责安排：对完成各部内容的岗位方案进行评分。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二、评审标准：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（1）合理性：方案必须完整，设想合理、恰当；</w:t>
            </w:r>
            <w:r/>
          </w:p>
          <w:p>
            <w:pPr>
              <w:rPr>
                <w:rFonts w:hint="eastAsia" w:ascii="宋体" w:hAnsi="宋体" w:cs="宋体"/>
                <w:color w:val="auto"/>
                <w:sz w:val="24"/>
                <w:highlight w:val="none"/>
              </w:rPr>
            </w:pPr>
            <w:r>
              <w:rPr>
                <w:rFonts w:hint="eastAsia" w:ascii="宋体" w:hAnsi="宋体" w:cs="宋体"/>
                <w:color w:val="auto"/>
                <w:sz w:val="24"/>
                <w:highlight w:val="none"/>
              </w:rPr>
              <w:t xml:space="preserve">（2）科学性：方案必须切合本项目实际情况，根据招标文件要求提出操作性强的设想方案。</w:t>
            </w:r>
            <w:r/>
          </w:p>
          <w:p>
            <w:pPr>
              <w:rPr>
                <w:rFonts w:hint="eastAsia" w:ascii="宋体" w:hAnsi="宋体" w:cs="宋体"/>
                <w:color w:val="auto"/>
                <w:sz w:val="24"/>
                <w:highlight w:val="none"/>
              </w:rPr>
            </w:pPr>
            <w:r>
              <w:rPr>
                <w:rFonts w:hint="eastAsia" w:ascii="宋体" w:hAnsi="宋体" w:cs="宋体"/>
                <w:color w:val="auto"/>
                <w:sz w:val="24"/>
                <w:highlight w:val="none"/>
              </w:rPr>
              <w:t xml:space="preserve">（3）可行性：方案必须切合本项目实际情况，根据招标文件要求提出便于实施的设想方案。</w:t>
            </w:r>
            <w:r/>
          </w:p>
          <w:p>
            <w:pPr>
              <w:rPr>
                <w:rFonts w:hint="eastAsia" w:ascii="宋体" w:hAnsi="宋体" w:cs="宋体"/>
                <w:color w:val="auto"/>
                <w:sz w:val="24"/>
                <w:highlight w:val="none"/>
              </w:rPr>
            </w:pPr>
            <w:r>
              <w:rPr>
                <w:rFonts w:hint="eastAsia" w:ascii="宋体" w:hAnsi="宋体" w:cs="宋体"/>
                <w:color w:val="auto"/>
                <w:sz w:val="24"/>
                <w:highlight w:val="none"/>
              </w:rPr>
              <w:t xml:space="preserve">对上述评审内容进行打分，每项评审内容完全满足3项评审标准的得4分，仅满足2项的得3分，仅满足1项的得1分，其他情况不得分。</w:t>
            </w:r>
            <w:r/>
          </w:p>
        </w:tc>
      </w:tr>
      <w:tr>
        <w:trPr>
          <w:jc w:val="center"/>
          <w:trHeight w:val="654"/>
        </w:trPr>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auto" w:sz="4" w:space="0"/>
              <w:bottom w:val="single" w:color="auto" w:sz="4" w:space="0"/>
              <w:right w:val="single" w:color="auto" w:sz="4" w:space="0"/>
            </w:tcBorders>
            <w:tcW w:w="1271" w:type="dxa"/>
            <w:vAlign w:val="center"/>
            <w:vMerge w:val="continue"/>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一、评审内容：</w:t>
            </w:r>
            <w:r/>
          </w:p>
          <w:p>
            <w:pPr>
              <w:rPr>
                <w:rFonts w:hint="eastAsia" w:ascii="宋体" w:hAnsi="宋体" w:cs="宋体"/>
                <w:color w:val="auto"/>
                <w:sz w:val="24"/>
                <w:highlight w:val="none"/>
              </w:rPr>
            </w:pPr>
            <w:r>
              <w:rPr>
                <w:rFonts w:hint="eastAsia" w:ascii="宋体" w:hAnsi="宋体" w:cs="宋体"/>
                <w:color w:val="auto"/>
                <w:sz w:val="24"/>
                <w:highlight w:val="none"/>
              </w:rPr>
              <w:t xml:space="preserve">供应商提供服务进度计划：各部内容的完成时间节点安排方案进行评分。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二、评审标准：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（1）合理性：方案必须完整，设想合理、恰当；</w:t>
            </w:r>
            <w:r/>
          </w:p>
          <w:p>
            <w:pPr>
              <w:rPr>
                <w:rFonts w:hint="eastAsia" w:ascii="宋体" w:hAnsi="宋体" w:cs="宋体"/>
                <w:color w:val="auto"/>
                <w:sz w:val="24"/>
                <w:highlight w:val="none"/>
              </w:rPr>
            </w:pPr>
            <w:r>
              <w:rPr>
                <w:rFonts w:hint="eastAsia" w:ascii="宋体" w:hAnsi="宋体" w:cs="宋体"/>
                <w:color w:val="auto"/>
                <w:sz w:val="24"/>
                <w:highlight w:val="none"/>
              </w:rPr>
              <w:t xml:space="preserve">（2）科学性：方案必须切合本项目实际情况，根据招标文件要求提出操作性强的设想方案。</w:t>
            </w:r>
            <w:r/>
          </w:p>
          <w:p>
            <w:pPr>
              <w:rPr>
                <w:rFonts w:hint="eastAsia" w:ascii="宋体" w:hAnsi="宋体" w:cs="宋体"/>
                <w:color w:val="auto"/>
                <w:sz w:val="24"/>
                <w:highlight w:val="none"/>
              </w:rPr>
            </w:pPr>
            <w:r>
              <w:rPr>
                <w:rFonts w:hint="eastAsia" w:ascii="宋体" w:hAnsi="宋体" w:cs="宋体"/>
                <w:color w:val="auto"/>
                <w:sz w:val="24"/>
                <w:highlight w:val="none"/>
              </w:rPr>
              <w:t xml:space="preserve">（3）可行性：方案必须切合本项目实际情况，根据招标文件要求提出便于实施的设想方案。</w:t>
            </w:r>
            <w:r/>
          </w:p>
          <w:p>
            <w:pPr>
              <w:rPr>
                <w:rFonts w:hint="eastAsia" w:ascii="宋体" w:hAnsi="宋体" w:cs="宋体"/>
                <w:color w:val="auto"/>
                <w:sz w:val="24"/>
                <w:highlight w:val="none"/>
              </w:rPr>
            </w:pPr>
            <w:r>
              <w:rPr>
                <w:rFonts w:hint="eastAsia" w:ascii="宋体" w:hAnsi="宋体" w:cs="宋体"/>
                <w:color w:val="auto"/>
                <w:sz w:val="24"/>
                <w:highlight w:val="none"/>
              </w:rPr>
              <w:t xml:space="preserve">对上述评审内容进行打分，每项评审内容完全满足3项评审标准的得4分，仅满足2项的得3分，仅满足1项的得1分，其他情况不得分。</w:t>
            </w:r>
            <w:r/>
          </w:p>
        </w:tc>
      </w:tr>
      <w:tr>
        <w:trPr>
          <w:jc w:val="center"/>
          <w:trHeight w:val="654"/>
        </w:trPr>
        <w:tc>
          <w:tcPr>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服务承诺</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W w:w="675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供应商针对磋商文件要求和本项目实际，提供服务响应承诺，包括但不限于：（1）承诺服务成果在履行期限内按时保质完成；（2）技术支持；（3）跟踪服务能力；（4）相关保密条款。</w:t>
            </w:r>
            <w:r/>
          </w:p>
          <w:p>
            <w:pPr>
              <w:rPr>
                <w:rFonts w:hint="eastAsia" w:ascii="宋体" w:hAnsi="宋体" w:cs="宋体"/>
                <w:color w:val="auto"/>
                <w:sz w:val="24"/>
                <w:highlight w:val="none"/>
                <w:lang w:bidi="ar"/>
              </w:rPr>
            </w:pPr>
            <w:r>
              <w:rPr>
                <w:rFonts w:hint="eastAsia" w:ascii="宋体" w:hAnsi="宋体" w:cs="宋体"/>
                <w:color w:val="auto"/>
                <w:sz w:val="24"/>
                <w:highlight w:val="none"/>
              </w:rPr>
              <w:t xml:space="preserve">上述每项内容内容详细、清晰完整、符合标准的得1.5分，每项内容存在缺陷（缺陷是指：内容简略、内容与本项目实际需求不符、不符合相关规范及标准）得1分，不提供不得分。最多得6分。</w:t>
            </w:r>
            <w:r/>
          </w:p>
        </w:tc>
      </w:tr>
      <w:tr>
        <w:trPr>
          <w:jc w:val="center"/>
          <w:trHeight w:val="484"/>
        </w:trPr>
        <w:tc>
          <w:tcPr>
            <w:gridSpan w:val="2"/>
            <w:tcBorders>
              <w:top w:val="single" w:color="auto" w:sz="4" w:space="0"/>
              <w:left w:val="single" w:color="auto" w:sz="4" w:space="0"/>
              <w:bottom w:val="single" w:color="auto" w:sz="4" w:space="0"/>
              <w:right w:val="single" w:color="auto" w:sz="4" w:space="0"/>
            </w:tcBorders>
            <w:tcW w:w="2627" w:type="dxa"/>
            <w:vAlign w:val="center"/>
            <w:textDirection w:val="lrTb"/>
            <w:noWrap w:val="false"/>
          </w:tcPr>
          <w:p>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总分</w:t>
            </w:r>
            <w:r/>
          </w:p>
        </w:tc>
        <w:tc>
          <w:tcPr>
            <w:gridSpan w:val="2"/>
            <w:tcBorders>
              <w:top w:val="single" w:color="auto" w:sz="4" w:space="0"/>
              <w:left w:val="single" w:color="auto" w:sz="4" w:space="0"/>
              <w:bottom w:val="single" w:color="auto" w:sz="4" w:space="0"/>
              <w:right w:val="single" w:color="auto" w:sz="4" w:space="0"/>
            </w:tcBorders>
            <w:tcW w:w="7735" w:type="dxa"/>
            <w:vAlign w:val="center"/>
            <w:textDirection w:val="lrTb"/>
            <w:noWrap w:val="false"/>
          </w:tcPr>
          <w:p>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100分</w:t>
            </w:r>
            <w:r/>
          </w:p>
        </w:tc>
      </w:tr>
    </w:tbl>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bookmarkEnd w:id="553"/>
      <w:r/>
      <w:r/>
    </w:p>
    <w:p>
      <w:pPr>
        <w:jc w:val="left"/>
        <w:spacing w:line="360" w:lineRule="auto"/>
        <w:rPr>
          <w:rFonts w:hint="eastAsia" w:ascii="宋体" w:hAnsi="宋体" w:cs="宋体"/>
          <w:b/>
          <w:color w:val="auto"/>
          <w:sz w:val="24"/>
          <w:highlight w:val="none"/>
        </w:rPr>
      </w:pPr>
      <w:r/>
      <w:bookmarkStart w:id="555" w:name="_Toc19224"/>
      <w:r>
        <w:rPr>
          <w:rFonts w:hint="eastAsia" w:ascii="宋体" w:hAnsi="宋体" w:cs="宋体"/>
          <w:b/>
          <w:color w:val="auto"/>
          <w:sz w:val="24"/>
          <w:highlight w:val="none"/>
        </w:rPr>
        <w:t xml:space="preserve">1.上述评分中涉及材料提供的，如为联合体参与的，由联合体中任意一成员提供。</w:t>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2.未能按以上要求提供相应证明的，不作为评审依据，不得分。</w:t>
      </w:r>
      <w:bookmarkEnd w:id="555"/>
      <w:r/>
      <w:r/>
    </w:p>
    <w:p>
      <w:pPr>
        <w:ind w:left="-38"/>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评分标准中要求提供的证明文件及资料通过“政府采购一体化平台“苏采云”按对应评分项目（或数字编号）分别制作上传，必须保证内容具体、印章完整、清晰可辨。未按以上要求制作上传的，经评审小组半数以上认定后作不得分处理。</w:t>
      </w:r>
      <w:r/>
    </w:p>
    <w:p>
      <w:pPr>
        <w:jc w:val="center"/>
        <w:spacing w:line="360" w:lineRule="auto"/>
        <w:rPr>
          <w:b/>
          <w:color w:val="auto"/>
          <w:sz w:val="36"/>
          <w:szCs w:val="36"/>
          <w:highlight w:val="none"/>
        </w:rPr>
        <w:outlineLvl w:val="0"/>
      </w:pPr>
      <w:r/>
      <w:bookmarkStart w:id="556" w:name="_Toc7049"/>
      <w:r>
        <w:rPr>
          <w:rFonts w:hint="eastAsia"/>
          <w:b/>
          <w:color w:val="auto"/>
          <w:sz w:val="36"/>
          <w:szCs w:val="36"/>
          <w:highlight w:val="none"/>
        </w:rPr>
        <w:br w:type="page" w:clear="all"/>
      </w:r>
      <w:bookmarkStart w:id="557" w:name="_Toc14920"/>
      <w:r>
        <w:rPr>
          <w:rFonts w:hint="eastAsia"/>
          <w:b/>
          <w:color w:val="auto"/>
          <w:sz w:val="36"/>
          <w:szCs w:val="36"/>
          <w:highlight w:val="none"/>
        </w:rPr>
        <w:t xml:space="preserve">第四章 </w:t>
      </w:r>
      <w:r>
        <w:rPr>
          <w:b/>
          <w:color w:val="auto"/>
          <w:sz w:val="36"/>
          <w:szCs w:val="36"/>
          <w:highlight w:val="none"/>
        </w:rPr>
        <w:t xml:space="preserve">  采购需求</w:t>
      </w:r>
      <w:bookmarkEnd w:id="556"/>
      <w:r/>
      <w:bookmarkEnd w:id="557"/>
      <w:r/>
      <w:r/>
    </w:p>
    <w:p>
      <w:pPr>
        <w:numPr>
          <w:ilvl w:val="255"/>
          <w:numId w:val="0"/>
        </w:numPr>
        <w:ind w:firstLine="422"/>
        <w:spacing w:line="360" w:lineRule="auto"/>
        <w:rPr>
          <w:rFonts w:hint="eastAsia" w:ascii="宋体" w:hAnsi="宋体" w:cs="宋体"/>
          <w:b/>
          <w:bCs/>
          <w:color w:val="auto"/>
          <w:sz w:val="24"/>
          <w:highlight w:val="none"/>
        </w:rPr>
      </w:pPr>
      <w:r/>
      <w:bookmarkStart w:id="558" w:name="_Toc7106"/>
      <w:r/>
      <w:bookmarkStart w:id="559" w:name="_Toc104818930"/>
      <w:r>
        <w:rPr>
          <w:rFonts w:hint="eastAsia" w:ascii="宋体" w:hAnsi="Courier New"/>
          <w:b/>
          <w:bCs/>
          <w:color w:val="auto"/>
          <w:sz w:val="24"/>
          <w:highlight w:val="none"/>
        </w:rPr>
        <w:t xml:space="preserve">一、项目背景：</w:t>
      </w:r>
      <w:r/>
    </w:p>
    <w:p>
      <w:pPr>
        <w:ind w:firstLine="420"/>
        <w:spacing w:line="360" w:lineRule="auto"/>
        <w:rPr>
          <w:rFonts w:hint="eastAsia" w:ascii="宋体" w:hAnsi="宋体" w:cs="宋体"/>
          <w:b/>
          <w:bCs/>
          <w:color w:val="auto"/>
          <w:sz w:val="24"/>
          <w:highlight w:val="none"/>
        </w:rPr>
      </w:pPr>
      <w:r>
        <w:rPr>
          <w:rFonts w:hint="eastAsia"/>
          <w:color w:val="auto"/>
          <w:sz w:val="24"/>
          <w:highlight w:val="none"/>
        </w:rPr>
        <w:t xml:space="preserve">为深入贯彻党中央、国务院关于碳达峰碳中和的重大战略决策部署，加快构建碳排放双控制度体系，根据《国家碳达峰试点(常州)实施方案》政策举措，探索建立“碳核算＋碳预算”管控机制，探索开展碳预算管理。常州市作为国家碳达峰试点城市，以政策制度创新引领试点建设，探索具有本区特色的碳排放预算管理制度，助力碳达峰碳中和目标实现，为全国相似地区提供“常州经验”。</w:t>
      </w:r>
      <w:r/>
    </w:p>
    <w:p>
      <w:pPr>
        <w:numPr>
          <w:ilvl w:val="255"/>
          <w:numId w:val="0"/>
        </w:numPr>
        <w:ind w:firstLine="422"/>
        <w:spacing w:line="360" w:lineRule="auto"/>
        <w:rPr>
          <w:color w:val="auto"/>
          <w:sz w:val="24"/>
          <w:highlight w:val="none"/>
        </w:rPr>
      </w:pPr>
      <w:r>
        <w:rPr>
          <w:rFonts w:hint="eastAsia" w:ascii="宋体" w:hAnsi="Courier New"/>
          <w:b/>
          <w:bCs/>
          <w:color w:val="auto"/>
          <w:sz w:val="24"/>
          <w:highlight w:val="none"/>
        </w:rPr>
        <w:t xml:space="preserve">二、项目要求：</w:t>
      </w:r>
      <w:r/>
    </w:p>
    <w:p>
      <w:pPr>
        <w:ind w:firstLine="420"/>
        <w:spacing w:line="360" w:lineRule="auto"/>
        <w:rPr>
          <w:color w:val="auto"/>
          <w:sz w:val="24"/>
          <w:highlight w:val="none"/>
        </w:rPr>
      </w:pPr>
      <w:r>
        <w:rPr>
          <w:rFonts w:hint="eastAsia"/>
          <w:color w:val="auto"/>
          <w:sz w:val="24"/>
          <w:highlight w:val="none"/>
        </w:rPr>
        <w:t xml:space="preserve">（一）碳排放预算管理制度研究</w:t>
      </w:r>
      <w:r/>
    </w:p>
    <w:p>
      <w:pPr>
        <w:ind w:firstLine="420"/>
        <w:spacing w:line="360" w:lineRule="auto"/>
        <w:rPr>
          <w:color w:val="auto"/>
          <w:sz w:val="24"/>
          <w:highlight w:val="none"/>
        </w:rPr>
      </w:pPr>
      <w:r>
        <w:rPr>
          <w:rFonts w:hint="eastAsia"/>
          <w:color w:val="auto"/>
          <w:sz w:val="24"/>
          <w:highlight w:val="none"/>
        </w:rPr>
        <w:t xml:space="preserve">分析国家和江苏省实施碳排放双控制度的工作部署，精准把握常州市开展碳排放预算管理在碳排放双控制度中的定位和工作重点。梳理常州市在能源消费和碳排放管理方面已有的工作基础，研判实施碳排放预算管理与现有制度、工作的衔接程度。结合常州市的经济社会发展阶段及碳排放双控制度体系建设基础情况，提出适合常州市的包含预算方案编制、预算执行、预算调整、结算评估的全流程的碳排放预算管理制度。</w:t>
      </w:r>
      <w:r/>
    </w:p>
    <w:p>
      <w:pPr>
        <w:ind w:firstLine="420"/>
        <w:spacing w:line="360" w:lineRule="auto"/>
        <w:rPr>
          <w:color w:val="auto"/>
          <w:sz w:val="24"/>
          <w:highlight w:val="none"/>
        </w:rPr>
      </w:pPr>
      <w:r>
        <w:rPr>
          <w:rFonts w:hint="eastAsia"/>
          <w:color w:val="auto"/>
          <w:sz w:val="24"/>
          <w:highlight w:val="none"/>
        </w:rPr>
        <w:t xml:space="preserve">（二）碳排放基础形势摸底</w:t>
      </w:r>
      <w:r/>
    </w:p>
    <w:p>
      <w:pPr>
        <w:ind w:firstLine="420"/>
        <w:spacing w:line="360" w:lineRule="auto"/>
        <w:rPr>
          <w:color w:val="auto"/>
          <w:sz w:val="24"/>
          <w:highlight w:val="none"/>
        </w:rPr>
      </w:pPr>
      <w:r>
        <w:rPr>
          <w:rFonts w:hint="eastAsia"/>
          <w:color w:val="auto"/>
          <w:sz w:val="24"/>
          <w:highlight w:val="none"/>
        </w:rPr>
        <w:t xml:space="preserve">摸清常州市碳排放底数，分析常州市经济发展和碳排放的历史情况、结构分布。结合碳排放特点，制定将碳排放分解为基础碳排放、重点碳排放、新增碳排放3项的方法，明晰不同类别碳排放的排放主体、核算边界、核算方法。结合本地区碳排放分类摸底情况，构建分析模型，展望3项碳排放的演变趋势。</w:t>
      </w:r>
      <w:r/>
    </w:p>
    <w:p>
      <w:pPr>
        <w:ind w:firstLine="420"/>
        <w:spacing w:line="360" w:lineRule="auto"/>
        <w:rPr>
          <w:color w:val="auto"/>
          <w:sz w:val="24"/>
          <w:highlight w:val="none"/>
        </w:rPr>
      </w:pPr>
      <w:r>
        <w:rPr>
          <w:rFonts w:hint="eastAsia"/>
          <w:color w:val="auto"/>
          <w:sz w:val="24"/>
          <w:highlight w:val="none"/>
        </w:rPr>
        <w:t xml:space="preserve">（三）常州市碳排放预期目标分析和实现路径分析</w:t>
      </w:r>
      <w:r/>
    </w:p>
    <w:p>
      <w:pPr>
        <w:ind w:firstLine="420"/>
        <w:spacing w:line="360" w:lineRule="auto"/>
        <w:rPr>
          <w:color w:val="auto"/>
          <w:sz w:val="24"/>
          <w:highlight w:val="none"/>
        </w:rPr>
      </w:pPr>
      <w:r>
        <w:rPr>
          <w:rFonts w:hint="eastAsia"/>
          <w:color w:val="auto"/>
          <w:sz w:val="24"/>
          <w:highlight w:val="none"/>
        </w:rPr>
        <w:t xml:space="preserve">综合考虑经济发展、产业结构、能源消费和，开展常州市碳排放预期目标分析，结合基础碳排放、重点碳排放、新增碳排放的分析情况，按照“条块结合”原则，科学设定区域与重点行业碳排放预算总量及分解目标，提出不同行业领域节能降碳的目标和实施路径。</w:t>
      </w:r>
      <w:r/>
    </w:p>
    <w:p>
      <w:pPr>
        <w:ind w:firstLine="420"/>
        <w:spacing w:line="360" w:lineRule="auto"/>
        <w:rPr>
          <w:color w:val="auto"/>
          <w:sz w:val="24"/>
          <w:highlight w:val="none"/>
        </w:rPr>
      </w:pPr>
      <w:r>
        <w:rPr>
          <w:rFonts w:hint="eastAsia"/>
          <w:color w:val="auto"/>
          <w:sz w:val="24"/>
          <w:highlight w:val="none"/>
        </w:rPr>
        <w:t xml:space="preserve">（四）常州市“十五五”碳排放预算试编制方案</w:t>
      </w:r>
      <w:r/>
    </w:p>
    <w:p>
      <w:pPr>
        <w:ind w:firstLine="420"/>
        <w:spacing w:line="360" w:lineRule="auto"/>
        <w:rPr>
          <w:rFonts w:hint="eastAsia" w:ascii="宋体" w:hAnsi="宋体" w:cs="宋体"/>
          <w:color w:val="auto"/>
          <w:sz w:val="24"/>
          <w:highlight w:val="none"/>
        </w:rPr>
      </w:pPr>
      <w:r>
        <w:rPr>
          <w:rFonts w:hint="eastAsia"/>
          <w:color w:val="auto"/>
          <w:sz w:val="24"/>
          <w:highlight w:val="none"/>
        </w:rPr>
        <w:t xml:space="preserve">开展常州市“十五五”碳排放预算试编制，在现状摸底、模型测算、预期分析等基础上，预设本地区“十五五”碳排放预算管理目标，研究分项碳排放总量分解落实机制方案。</w:t>
      </w:r>
      <w:r/>
    </w:p>
    <w:p>
      <w:pPr>
        <w:ind w:firstLine="422"/>
        <w:spacing w:line="360" w:lineRule="auto"/>
        <w:tabs>
          <w:tab w:val="left" w:pos="5992" w:leader="none"/>
        </w:tabs>
        <w:rPr>
          <w:rFonts w:ascii="宋体" w:hAnsi="Courier New"/>
          <w:b/>
          <w:bCs/>
          <w:color w:val="auto"/>
          <w:sz w:val="24"/>
          <w:highlight w:val="none"/>
        </w:rPr>
      </w:pPr>
      <w:r>
        <w:rPr>
          <w:rFonts w:hint="eastAsia" w:ascii="宋体" w:hAnsi="Courier New"/>
          <w:b/>
          <w:bCs/>
          <w:color w:val="auto"/>
          <w:sz w:val="24"/>
          <w:highlight w:val="none"/>
        </w:rPr>
        <w:t xml:space="preserve">三、项目成果：</w:t>
      </w:r>
      <w:r>
        <w:rPr>
          <w:rFonts w:hint="eastAsia" w:ascii="宋体" w:hAnsi="Courier New"/>
          <w:b/>
          <w:bCs/>
          <w:color w:val="auto"/>
          <w:sz w:val="24"/>
          <w:highlight w:val="none"/>
        </w:rPr>
        <w:tab/>
      </w:r>
      <w:r/>
    </w:p>
    <w:p>
      <w:pPr>
        <w:ind w:firstLine="420"/>
        <w:spacing w:before="93" w:after="93" w:line="312" w:lineRule="auto"/>
        <w:tabs>
          <w:tab w:val="left" w:pos="846" w:leader="none"/>
          <w:tab w:val="left" w:pos="1050" w:leader="none"/>
        </w:tabs>
        <w:rPr>
          <w:rFonts w:hint="eastAsia" w:ascii="宋体" w:hAnsi="宋体"/>
          <w:color w:val="auto"/>
          <w:sz w:val="24"/>
          <w:highlight w:val="none"/>
        </w:rPr>
      </w:pPr>
      <w:r>
        <w:rPr>
          <w:rFonts w:hint="eastAsia" w:ascii="宋体" w:hAnsi="宋体"/>
          <w:color w:val="auto"/>
          <w:sz w:val="24"/>
          <w:highlight w:val="none"/>
        </w:rPr>
        <w:t xml:space="preserve">1、成果内容：</w:t>
      </w:r>
      <w:r/>
    </w:p>
    <w:p>
      <w:pPr>
        <w:ind w:firstLine="420"/>
        <w:spacing w:before="93" w:after="93" w:line="312" w:lineRule="auto"/>
        <w:tabs>
          <w:tab w:val="left" w:pos="846" w:leader="none"/>
          <w:tab w:val="left" w:pos="1050" w:leader="none"/>
        </w:tabs>
        <w:rPr>
          <w:color w:val="auto"/>
          <w:sz w:val="24"/>
          <w:highlight w:val="none"/>
        </w:rPr>
      </w:pPr>
      <w:r>
        <w:rPr>
          <w:rFonts w:hint="eastAsia"/>
          <w:color w:val="auto"/>
          <w:sz w:val="24"/>
          <w:highlight w:val="none"/>
        </w:rPr>
        <w:t xml:space="preserve">（1）常州市“十五五”碳排放预算管理制度研究报告。</w:t>
      </w:r>
      <w:r/>
    </w:p>
    <w:p>
      <w:pPr>
        <w:ind w:firstLine="420"/>
        <w:spacing w:before="93" w:after="93" w:line="312" w:lineRule="auto"/>
        <w:tabs>
          <w:tab w:val="left" w:pos="846" w:leader="none"/>
          <w:tab w:val="left" w:pos="1050" w:leader="none"/>
        </w:tabs>
        <w:rPr>
          <w:rFonts w:hint="eastAsia" w:ascii="宋体" w:hAnsi="宋体" w:cs="宋体"/>
          <w:color w:val="auto"/>
          <w:sz w:val="24"/>
          <w:highlight w:val="none"/>
        </w:rPr>
      </w:pPr>
      <w:r>
        <w:rPr>
          <w:rFonts w:hint="eastAsia"/>
          <w:color w:val="auto"/>
          <w:sz w:val="24"/>
          <w:highlight w:val="none"/>
        </w:rPr>
        <w:t xml:space="preserve">（2）常州市“十五五”碳排放预算试编制方案。</w:t>
      </w:r>
      <w:r/>
    </w:p>
    <w:p>
      <w:pPr>
        <w:ind w:firstLine="420"/>
        <w:spacing w:before="93" w:after="93" w:line="312" w:lineRule="auto"/>
        <w:tabs>
          <w:tab w:val="left" w:pos="846" w:leader="none"/>
          <w:tab w:val="left" w:pos="1050" w:leader="none"/>
        </w:tabs>
        <w:rPr>
          <w:rFonts w:hint="eastAsia" w:ascii="宋体" w:hAnsi="宋体"/>
          <w:color w:val="auto"/>
          <w:sz w:val="24"/>
          <w:highlight w:val="none"/>
        </w:rPr>
      </w:pPr>
      <w:r>
        <w:rPr>
          <w:rFonts w:hint="eastAsia" w:ascii="宋体" w:hAnsi="宋体"/>
          <w:color w:val="auto"/>
          <w:sz w:val="24"/>
          <w:highlight w:val="none"/>
        </w:rPr>
        <w:t xml:space="preserve">2、成果数量：</w:t>
      </w:r>
      <w:r/>
    </w:p>
    <w:p>
      <w:pPr>
        <w:ind w:firstLine="420"/>
        <w:spacing w:before="93" w:after="93" w:line="312" w:lineRule="auto"/>
        <w:tabs>
          <w:tab w:val="left" w:pos="846" w:leader="none"/>
          <w:tab w:val="left" w:pos="1050" w:leader="none"/>
        </w:tabs>
        <w:rPr>
          <w:rFonts w:hint="eastAsia" w:ascii="宋体" w:hAnsi="宋体"/>
          <w:color w:val="auto"/>
          <w:sz w:val="24"/>
          <w:highlight w:val="none"/>
        </w:rPr>
      </w:pPr>
      <w:r>
        <w:rPr>
          <w:rFonts w:hint="eastAsia" w:ascii="宋体" w:hAnsi="宋体"/>
          <w:color w:val="auto"/>
          <w:sz w:val="24"/>
          <w:highlight w:val="none"/>
        </w:rPr>
        <w:t xml:space="preserve">（1）纸质版一式十份；</w:t>
      </w:r>
      <w:r/>
    </w:p>
    <w:p>
      <w:pPr>
        <w:ind w:firstLine="420"/>
        <w:spacing w:before="93" w:after="93" w:line="312" w:lineRule="auto"/>
        <w:tabs>
          <w:tab w:val="left" w:pos="846" w:leader="none"/>
          <w:tab w:val="left" w:pos="1050" w:leader="none"/>
        </w:tabs>
        <w:rPr>
          <w:rFonts w:hint="eastAsia" w:ascii="宋体" w:hAnsi="宋体"/>
          <w:color w:val="auto"/>
          <w:sz w:val="24"/>
          <w:highlight w:val="none"/>
        </w:rPr>
      </w:pPr>
      <w:r>
        <w:rPr>
          <w:rFonts w:hint="eastAsia" w:ascii="宋体" w:hAnsi="宋体"/>
          <w:color w:val="auto"/>
          <w:sz w:val="24"/>
          <w:highlight w:val="none"/>
        </w:rPr>
        <w:t xml:space="preserve">（2）电子版（PPT和word版报告）光盘一份。</w:t>
      </w:r>
      <w:r/>
    </w:p>
    <w:p>
      <w:pPr>
        <w:numPr>
          <w:ilvl w:val="0"/>
          <w:numId w:val="11"/>
        </w:numPr>
        <w:ind w:firstLine="422"/>
        <w:spacing w:line="360" w:lineRule="auto"/>
        <w:rPr>
          <w:rFonts w:ascii="宋体" w:hAnsi="Courier New"/>
          <w:b/>
          <w:bCs/>
          <w:color w:val="auto"/>
          <w:sz w:val="24"/>
          <w:highlight w:val="none"/>
        </w:rPr>
      </w:pPr>
      <w:r>
        <w:rPr>
          <w:rFonts w:hint="eastAsia" w:ascii="宋体" w:hAnsi="Courier New"/>
          <w:b/>
          <w:bCs/>
          <w:color w:val="auto"/>
          <w:sz w:val="24"/>
          <w:highlight w:val="none"/>
        </w:rPr>
        <w:t xml:space="preserve">工作及人员要求</w:t>
      </w:r>
      <w:r/>
    </w:p>
    <w:p>
      <w:pPr>
        <w:ind w:firstLine="420"/>
        <w:spacing w:line="540" w:lineRule="exact"/>
        <w:rPr>
          <w:color w:val="auto"/>
          <w:sz w:val="24"/>
          <w:highlight w:val="none"/>
        </w:rPr>
      </w:pPr>
      <w:r>
        <w:rPr>
          <w:color w:val="auto"/>
          <w:sz w:val="24"/>
          <w:highlight w:val="none"/>
        </w:rPr>
        <w:t xml:space="preserve">（二）工作要求、参与人员及素质要求</w:t>
      </w:r>
      <w:r/>
    </w:p>
    <w:p>
      <w:pPr>
        <w:ind w:firstLine="420"/>
        <w:spacing w:line="540" w:lineRule="exact"/>
        <w:rPr>
          <w:color w:val="auto"/>
          <w:sz w:val="24"/>
          <w:highlight w:val="none"/>
        </w:rPr>
      </w:pPr>
      <w:r>
        <w:rPr>
          <w:color w:val="auto"/>
          <w:sz w:val="24"/>
          <w:highlight w:val="none"/>
        </w:rPr>
        <w:t xml:space="preserve">1.工作要求</w:t>
      </w:r>
      <w:r/>
    </w:p>
    <w:p>
      <w:pPr>
        <w:ind w:firstLine="420"/>
        <w:spacing w:line="540" w:lineRule="exact"/>
        <w:rPr>
          <w:color w:val="auto"/>
          <w:sz w:val="24"/>
          <w:highlight w:val="none"/>
        </w:rPr>
      </w:pPr>
      <w:r>
        <w:rPr>
          <w:rFonts w:hint="eastAsia"/>
          <w:color w:val="auto"/>
          <w:sz w:val="24"/>
          <w:highlight w:val="none"/>
        </w:rPr>
        <w:t xml:space="preserve">成交供应商</w:t>
      </w:r>
      <w:r>
        <w:rPr>
          <w:color w:val="auto"/>
          <w:sz w:val="24"/>
          <w:highlight w:val="none"/>
        </w:rPr>
        <w:t xml:space="preserve">不得以任何形式转包或分包，否则采购人有权要求</w:t>
      </w:r>
      <w:r>
        <w:rPr>
          <w:rFonts w:hint="eastAsia"/>
          <w:color w:val="auto"/>
          <w:sz w:val="24"/>
          <w:highlight w:val="none"/>
        </w:rPr>
        <w:t xml:space="preserve">成交供应商</w:t>
      </w:r>
      <w:r>
        <w:rPr>
          <w:color w:val="auto"/>
          <w:sz w:val="24"/>
          <w:highlight w:val="none"/>
        </w:rPr>
        <w:t xml:space="preserve">承担违约责任直至解除本项目协议并取消中标资格，</w:t>
      </w:r>
      <w:r>
        <w:rPr>
          <w:rFonts w:hint="eastAsia"/>
          <w:color w:val="auto"/>
          <w:sz w:val="24"/>
          <w:highlight w:val="none"/>
        </w:rPr>
        <w:t xml:space="preserve">成交供应商</w:t>
      </w:r>
      <w:r>
        <w:rPr>
          <w:color w:val="auto"/>
          <w:sz w:val="24"/>
          <w:highlight w:val="none"/>
        </w:rPr>
        <w:t xml:space="preserve">应承担因此给采购人造成的全部损失。</w:t>
      </w:r>
      <w:r/>
    </w:p>
    <w:p>
      <w:pPr>
        <w:ind w:firstLine="420"/>
        <w:spacing w:line="540" w:lineRule="exact"/>
        <w:rPr>
          <w:color w:val="auto"/>
          <w:sz w:val="24"/>
          <w:highlight w:val="none"/>
        </w:rPr>
      </w:pPr>
      <w:r>
        <w:rPr>
          <w:color w:val="auto"/>
          <w:sz w:val="24"/>
          <w:highlight w:val="none"/>
        </w:rPr>
        <w:t xml:space="preserve">2.参与人员及素质要求</w:t>
      </w:r>
      <w:r/>
    </w:p>
    <w:p>
      <w:pPr>
        <w:ind w:firstLine="420"/>
        <w:spacing w:line="540" w:lineRule="exact"/>
        <w:rPr>
          <w:color w:val="auto"/>
          <w:sz w:val="24"/>
          <w:highlight w:val="none"/>
        </w:rPr>
      </w:pPr>
      <w:r>
        <w:rPr>
          <w:color w:val="auto"/>
          <w:sz w:val="24"/>
          <w:highlight w:val="none"/>
        </w:rPr>
        <w:t xml:space="preserve">为了确保项目的扎实高效开展，</w:t>
      </w:r>
      <w:r>
        <w:rPr>
          <w:rFonts w:hint="eastAsia"/>
          <w:color w:val="auto"/>
          <w:sz w:val="24"/>
          <w:highlight w:val="none"/>
        </w:rPr>
        <w:t xml:space="preserve">成交供应商</w:t>
      </w:r>
      <w:r>
        <w:rPr>
          <w:color w:val="auto"/>
          <w:sz w:val="24"/>
          <w:highlight w:val="none"/>
        </w:rPr>
        <w:t xml:space="preserve">需组建项目组，项目组人员应符合如下要求：</w:t>
      </w:r>
      <w:r/>
    </w:p>
    <w:p>
      <w:pPr>
        <w:ind w:firstLine="420"/>
        <w:spacing w:line="540" w:lineRule="exact"/>
        <w:rPr>
          <w:color w:val="auto"/>
          <w:sz w:val="24"/>
          <w:highlight w:val="none"/>
        </w:rPr>
      </w:pPr>
      <w:r>
        <w:rPr>
          <w:color w:val="auto"/>
          <w:sz w:val="24"/>
          <w:highlight w:val="none"/>
        </w:rPr>
        <w:t xml:space="preserve">（1）项目组负责人须有较高的理论素养和能力，具有较强的组织协调和分析解决问题能力，必须是该项目实施全过程的真正组织者和指导者，并担负实质性工作。挂名或不担负实质性工作的，不得作为项目组负责人。</w:t>
      </w:r>
      <w:r/>
    </w:p>
    <w:p>
      <w:pPr>
        <w:ind w:firstLine="420"/>
        <w:spacing w:line="540" w:lineRule="exact"/>
        <w:rPr>
          <w:color w:val="auto"/>
          <w:sz w:val="24"/>
          <w:highlight w:val="none"/>
        </w:rPr>
      </w:pPr>
      <w:r>
        <w:rPr>
          <w:color w:val="auto"/>
          <w:sz w:val="24"/>
          <w:highlight w:val="none"/>
        </w:rPr>
        <w:t xml:space="preserve">（</w:t>
      </w:r>
      <w:r>
        <w:rPr>
          <w:rFonts w:hint="eastAsia"/>
          <w:color w:val="auto"/>
          <w:sz w:val="24"/>
          <w:highlight w:val="none"/>
        </w:rPr>
        <w:t xml:space="preserve">2</w:t>
      </w:r>
      <w:r>
        <w:rPr>
          <w:color w:val="auto"/>
          <w:sz w:val="24"/>
          <w:highlight w:val="none"/>
        </w:rPr>
        <w:t xml:space="preserve">）项目组成员（项目组负责人除外）具有相关领域工作及研究背景。</w:t>
      </w:r>
      <w:r/>
    </w:p>
    <w:p>
      <w:pPr>
        <w:ind w:firstLine="420"/>
        <w:spacing w:line="540" w:lineRule="exact"/>
        <w:rPr>
          <w:color w:val="auto"/>
          <w:sz w:val="24"/>
          <w:highlight w:val="none"/>
        </w:rPr>
      </w:pPr>
      <w:r>
        <w:rPr>
          <w:color w:val="auto"/>
          <w:sz w:val="24"/>
          <w:highlight w:val="none"/>
        </w:rPr>
        <w:t xml:space="preserve">（</w:t>
      </w:r>
      <w:r>
        <w:rPr>
          <w:rFonts w:hint="eastAsia"/>
          <w:color w:val="auto"/>
          <w:sz w:val="24"/>
          <w:highlight w:val="none"/>
        </w:rPr>
        <w:t xml:space="preserve">3</w:t>
      </w:r>
      <w:r>
        <w:rPr>
          <w:color w:val="auto"/>
          <w:sz w:val="24"/>
          <w:highlight w:val="none"/>
        </w:rPr>
        <w:t xml:space="preserve">）团结协作，分工明确，各成员就工作内容、进展情况定期开展交流和总结活动，对工作中遇到的困难，应及时提出，共同解决，以保证项目工作按计划开展，满足完成期限和工作周期。</w:t>
      </w:r>
      <w:r/>
    </w:p>
    <w:p>
      <w:pPr>
        <w:ind w:firstLine="420"/>
        <w:spacing w:line="540" w:lineRule="exact"/>
        <w:rPr>
          <w:b/>
          <w:bCs/>
          <w:color w:val="auto"/>
          <w:sz w:val="24"/>
          <w:highlight w:val="none"/>
        </w:rPr>
      </w:pPr>
      <w:r>
        <w:rPr>
          <w:rFonts w:hint="eastAsia"/>
          <w:b/>
          <w:bCs/>
          <w:color w:val="auto"/>
          <w:sz w:val="24"/>
          <w:highlight w:val="none"/>
        </w:rPr>
        <w:t xml:space="preserve">五、编制成果要求</w:t>
      </w:r>
      <w:r/>
    </w:p>
    <w:p>
      <w:pPr>
        <w:ind w:firstLine="420"/>
        <w:spacing w:line="540" w:lineRule="exact"/>
        <w:rPr>
          <w:color w:val="auto"/>
          <w:sz w:val="24"/>
          <w:highlight w:val="none"/>
        </w:rPr>
      </w:pPr>
      <w:r>
        <w:rPr>
          <w:color w:val="auto"/>
          <w:sz w:val="24"/>
          <w:highlight w:val="none"/>
        </w:rPr>
        <w:t xml:space="preserve">编制成果必须符合国家现行有关标准规定和招标文件的具体要求。包括不限于以下要求：</w:t>
      </w:r>
      <w:r/>
    </w:p>
    <w:p>
      <w:pPr>
        <w:ind w:firstLine="420"/>
        <w:spacing w:line="540" w:lineRule="exact"/>
        <w:rPr>
          <w:color w:val="auto"/>
          <w:sz w:val="24"/>
          <w:highlight w:val="none"/>
        </w:rPr>
      </w:pPr>
      <w:r>
        <w:rPr>
          <w:color w:val="auto"/>
          <w:sz w:val="24"/>
          <w:highlight w:val="none"/>
        </w:rPr>
        <w:t xml:space="preserve">1、拟投入本项目的主要技术人员，在项目实施时应进行充分的调查研究，通过必要的调查、走访，结合</w:t>
      </w:r>
      <w:r>
        <w:rPr>
          <w:rFonts w:hint="eastAsia"/>
          <w:color w:val="auto"/>
          <w:sz w:val="24"/>
          <w:highlight w:val="none"/>
        </w:rPr>
        <w:t xml:space="preserve">常州市</w:t>
      </w:r>
      <w:r>
        <w:rPr>
          <w:color w:val="auto"/>
          <w:sz w:val="24"/>
          <w:highlight w:val="none"/>
        </w:rPr>
        <w:t xml:space="preserve">的实际情况，提出详尽的研究成果。</w:t>
      </w:r>
      <w:r/>
    </w:p>
    <w:p>
      <w:pPr>
        <w:ind w:firstLine="420"/>
        <w:spacing w:line="540" w:lineRule="exact"/>
        <w:rPr>
          <w:color w:val="auto"/>
          <w:sz w:val="24"/>
          <w:highlight w:val="none"/>
        </w:rPr>
      </w:pPr>
      <w:r>
        <w:rPr>
          <w:color w:val="auto"/>
          <w:sz w:val="24"/>
          <w:highlight w:val="none"/>
        </w:rPr>
        <w:t xml:space="preserve">2、因本项目工作时间紧、任务重、专业性强，为按时按质按量做好工作，在本项目的执行过程中，项目团队成员须为供应商自有人员，具备良好的职业道德。成交后，项目负责人要专职于本项目，核心人员要百分之百地投入到本项目中，供应商在响应文件中承诺的项目团队应及时到位，专业配套，做好研究服务工作。</w:t>
      </w:r>
      <w:r/>
    </w:p>
    <w:p>
      <w:pPr>
        <w:ind w:firstLine="420"/>
        <w:spacing w:line="540" w:lineRule="exact"/>
        <w:rPr>
          <w:color w:val="auto"/>
          <w:sz w:val="24"/>
          <w:highlight w:val="none"/>
        </w:rPr>
      </w:pPr>
      <w:r>
        <w:rPr>
          <w:color w:val="auto"/>
          <w:sz w:val="24"/>
          <w:highlight w:val="none"/>
        </w:rPr>
        <w:t xml:space="preserve">3、经双方确定参与本项目管理、调研、研究成果编制的人员，如无充分理由项目组成员不得中途更换，确需更换的须以书面形式征得采购人同意。如因</w:t>
      </w:r>
      <w:r>
        <w:rPr>
          <w:rFonts w:hint="eastAsia"/>
          <w:color w:val="auto"/>
          <w:sz w:val="24"/>
          <w:highlight w:val="none"/>
        </w:rPr>
        <w:t xml:space="preserve">磋商供应商</w:t>
      </w:r>
      <w:r>
        <w:rPr>
          <w:color w:val="auto"/>
          <w:sz w:val="24"/>
          <w:highlight w:val="none"/>
        </w:rPr>
        <w:t xml:space="preserve">的人力、能力不足致使项目不能按计划完成时，可要求</w:t>
      </w:r>
      <w:r>
        <w:rPr>
          <w:rFonts w:hint="eastAsia"/>
          <w:color w:val="auto"/>
          <w:sz w:val="24"/>
          <w:highlight w:val="none"/>
        </w:rPr>
        <w:t xml:space="preserve">磋商供应商</w:t>
      </w:r>
      <w:r>
        <w:rPr>
          <w:color w:val="auto"/>
          <w:sz w:val="24"/>
          <w:highlight w:val="none"/>
        </w:rPr>
        <w:t xml:space="preserve">增加或替换为满足采购人要求的工作人员，</w:t>
      </w:r>
      <w:r>
        <w:rPr>
          <w:rFonts w:hint="eastAsia"/>
          <w:color w:val="auto"/>
          <w:sz w:val="24"/>
          <w:highlight w:val="none"/>
        </w:rPr>
        <w:t xml:space="preserve">磋商供应商</w:t>
      </w:r>
      <w:r>
        <w:rPr>
          <w:color w:val="auto"/>
          <w:sz w:val="24"/>
          <w:highlight w:val="none"/>
        </w:rPr>
        <w:t xml:space="preserve">不得拒绝。否则采购人有权终止合同，且须承担由此给采购人造成的全部损失。</w:t>
      </w:r>
      <w:r/>
    </w:p>
    <w:p>
      <w:pPr>
        <w:ind w:firstLine="420"/>
        <w:spacing w:line="540" w:lineRule="exact"/>
        <w:rPr>
          <w:color w:val="auto"/>
          <w:sz w:val="24"/>
          <w:highlight w:val="none"/>
        </w:rPr>
      </w:pPr>
      <w:r>
        <w:rPr>
          <w:color w:val="auto"/>
          <w:sz w:val="24"/>
          <w:highlight w:val="none"/>
        </w:rPr>
        <w:t xml:space="preserve">4、已确认的本项目负责人必须保证整体项目的参与度，负责项目研究的全过程组织和指导，并担负实质性研究工作。若发现项目负责人为挂名或不担负实质性研究工作的，采购人有权单方面解除合同，为此而产生的一切损失和法律责任均由</w:t>
      </w:r>
      <w:r>
        <w:rPr>
          <w:rFonts w:hint="eastAsia"/>
          <w:color w:val="auto"/>
          <w:sz w:val="24"/>
          <w:highlight w:val="none"/>
        </w:rPr>
        <w:t xml:space="preserve">成交供应商</w:t>
      </w:r>
      <w:r>
        <w:rPr>
          <w:color w:val="auto"/>
          <w:sz w:val="24"/>
          <w:highlight w:val="none"/>
        </w:rPr>
        <w:t xml:space="preserve">承担。同时，在实施过程中，若采购人认为项目负责人不称职或技术条件达不到项目要求时，可与</w:t>
      </w:r>
      <w:r>
        <w:rPr>
          <w:rFonts w:hint="eastAsia"/>
          <w:color w:val="auto"/>
          <w:sz w:val="24"/>
          <w:highlight w:val="none"/>
        </w:rPr>
        <w:t xml:space="preserve">成交供应商</w:t>
      </w:r>
      <w:r>
        <w:rPr>
          <w:color w:val="auto"/>
          <w:sz w:val="24"/>
          <w:highlight w:val="none"/>
        </w:rPr>
        <w:t xml:space="preserve">协商更换其他项目负责人。在本项目的重要阶段中，如项目讨论和论证、汇报、部门之间的重要协调会议、专家评审等，已确认的，项目负责人必须出席。采购人对此将实行必要的监督，如果</w:t>
      </w:r>
      <w:r>
        <w:rPr>
          <w:rFonts w:hint="eastAsia"/>
          <w:color w:val="auto"/>
          <w:sz w:val="24"/>
          <w:highlight w:val="none"/>
        </w:rPr>
        <w:t xml:space="preserve">成交供应商</w:t>
      </w:r>
      <w:r>
        <w:rPr>
          <w:color w:val="auto"/>
          <w:sz w:val="24"/>
          <w:highlight w:val="none"/>
        </w:rPr>
        <w:t xml:space="preserve">拟派的项目负责人未经采购人同意，在重要会议中缺席的，采购人将给予</w:t>
      </w:r>
      <w:r>
        <w:rPr>
          <w:rFonts w:hint="eastAsia"/>
          <w:color w:val="auto"/>
          <w:sz w:val="24"/>
          <w:highlight w:val="none"/>
        </w:rPr>
        <w:t xml:space="preserve">成交供应商</w:t>
      </w:r>
      <w:r>
        <w:rPr>
          <w:color w:val="auto"/>
          <w:sz w:val="24"/>
          <w:highlight w:val="none"/>
        </w:rPr>
        <w:t xml:space="preserve">人民币1万元/次的经济处罚，相应的处罚金额将在合同款项中扣除。</w:t>
      </w:r>
      <w:r/>
    </w:p>
    <w:p>
      <w:pPr>
        <w:ind w:firstLine="420"/>
        <w:spacing w:line="540" w:lineRule="exact"/>
        <w:rPr>
          <w:color w:val="auto"/>
          <w:sz w:val="24"/>
          <w:highlight w:val="none"/>
        </w:rPr>
      </w:pPr>
      <w:r>
        <w:rPr>
          <w:color w:val="auto"/>
          <w:sz w:val="24"/>
          <w:highlight w:val="none"/>
        </w:rPr>
        <w:t xml:space="preserve">5、</w:t>
      </w:r>
      <w:r>
        <w:rPr>
          <w:rFonts w:hint="eastAsia"/>
          <w:color w:val="auto"/>
          <w:sz w:val="24"/>
          <w:highlight w:val="none"/>
        </w:rPr>
        <w:t xml:space="preserve">成交供应商</w:t>
      </w:r>
      <w:r>
        <w:rPr>
          <w:color w:val="auto"/>
          <w:sz w:val="24"/>
          <w:highlight w:val="none"/>
        </w:rPr>
        <w:t xml:space="preserve">须承担本项目招标代理、考察调研、专家咨询（评审）、成果印刷等环节实际产生费用。除</w:t>
      </w:r>
      <w:r>
        <w:rPr>
          <w:rFonts w:hint="eastAsia"/>
          <w:color w:val="auto"/>
          <w:sz w:val="24"/>
          <w:highlight w:val="none"/>
        </w:rPr>
        <w:t xml:space="preserve">成交价</w:t>
      </w:r>
      <w:r>
        <w:rPr>
          <w:color w:val="auto"/>
          <w:sz w:val="24"/>
          <w:highlight w:val="none"/>
        </w:rPr>
        <w:t xml:space="preserve">外，采购人不再支付其他任何费用。</w:t>
      </w:r>
      <w:r/>
    </w:p>
    <w:p>
      <w:pPr>
        <w:numPr>
          <w:ilvl w:val="255"/>
          <w:numId w:val="0"/>
        </w:numPr>
        <w:spacing w:line="360" w:lineRule="auto"/>
        <w:rPr>
          <w:rFonts w:ascii="宋体" w:hAnsi="Courier New"/>
          <w:b/>
          <w:bCs/>
          <w:color w:val="auto"/>
          <w:sz w:val="24"/>
          <w:highlight w:val="none"/>
        </w:rPr>
      </w:pPr>
      <w:r>
        <w:rPr>
          <w:rFonts w:ascii="宋体" w:hAnsi="Courier New"/>
          <w:b/>
          <w:bCs/>
          <w:color w:val="auto"/>
          <w:sz w:val="24"/>
          <w:highlight w:val="none"/>
        </w:rPr>
      </w:r>
      <w:r/>
    </w:p>
    <w:p>
      <w:pPr>
        <w:ind w:firstLine="422"/>
        <w:spacing w:line="360" w:lineRule="auto"/>
        <w:rPr>
          <w:rFonts w:ascii="宋体" w:hAnsi="Courier New"/>
          <w:b/>
          <w:bCs/>
          <w:color w:val="auto"/>
          <w:sz w:val="24"/>
          <w:highlight w:val="none"/>
        </w:rPr>
      </w:pPr>
      <w:r>
        <w:rPr>
          <w:rFonts w:hint="eastAsia" w:ascii="宋体" w:hAnsi="Courier New"/>
          <w:b/>
          <w:bCs/>
          <w:color w:val="auto"/>
          <w:sz w:val="24"/>
          <w:highlight w:val="none"/>
        </w:rPr>
        <w:t xml:space="preserve">六、服务范围：</w:t>
      </w:r>
      <w:r/>
    </w:p>
    <w:p>
      <w:pPr>
        <w:ind w:firstLine="420"/>
        <w:spacing w:line="360" w:lineRule="auto"/>
        <w:rPr>
          <w:rFonts w:ascii="宋体" w:hAnsi="Courier New"/>
          <w:color w:val="auto"/>
          <w:sz w:val="24"/>
          <w:highlight w:val="none"/>
          <w:lang w:val="zh-TW" w:eastAsia="zh-TW"/>
        </w:rPr>
      </w:pPr>
      <w:r>
        <w:rPr>
          <w:rFonts w:hint="eastAsia" w:ascii="宋体" w:hAnsi="Courier New"/>
          <w:color w:val="auto"/>
          <w:sz w:val="24"/>
          <w:highlight w:val="none"/>
          <w:lang w:val="zh-TW" w:eastAsia="zh-TW"/>
        </w:rPr>
        <w:t xml:space="preserve">江苏省</w:t>
      </w:r>
      <w:r>
        <w:rPr>
          <w:rFonts w:hint="eastAsia" w:ascii="宋体" w:hAnsi="Courier New"/>
          <w:color w:val="auto"/>
          <w:sz w:val="24"/>
          <w:highlight w:val="none"/>
        </w:rPr>
        <w:t xml:space="preserve">常州</w:t>
      </w:r>
      <w:r>
        <w:rPr>
          <w:rFonts w:hint="eastAsia" w:ascii="宋体" w:hAnsi="Courier New"/>
          <w:color w:val="auto"/>
          <w:sz w:val="24"/>
          <w:highlight w:val="none"/>
          <w:lang w:val="zh-TW" w:eastAsia="zh-TW"/>
        </w:rPr>
        <w:t xml:space="preserve">市所辖行政区域全境。</w:t>
      </w:r>
      <w:r/>
    </w:p>
    <w:p>
      <w:pPr>
        <w:ind w:firstLine="422"/>
        <w:spacing w:line="360" w:lineRule="auto"/>
        <w:rPr>
          <w:rFonts w:ascii="宋体" w:hAnsi="Courier New"/>
          <w:b/>
          <w:bCs/>
          <w:color w:val="auto"/>
          <w:sz w:val="24"/>
          <w:highlight w:val="none"/>
        </w:rPr>
      </w:pPr>
      <w:r>
        <w:rPr>
          <w:rFonts w:hint="eastAsia" w:ascii="宋体" w:hAnsi="Courier New"/>
          <w:b/>
          <w:bCs/>
          <w:color w:val="auto"/>
          <w:sz w:val="24"/>
          <w:highlight w:val="none"/>
        </w:rPr>
        <w:t xml:space="preserve">七、服务周期</w:t>
      </w:r>
      <w:r/>
    </w:p>
    <w:p>
      <w:pPr>
        <w:ind w:left="420"/>
        <w:spacing w:line="360" w:lineRule="auto"/>
        <w:rPr>
          <w:rFonts w:ascii="宋体" w:hAnsi="Courier New"/>
          <w:b/>
          <w:bCs/>
          <w:color w:val="auto"/>
          <w:sz w:val="24"/>
          <w:highlight w:val="none"/>
        </w:rPr>
      </w:pPr>
      <w:r>
        <w:rPr>
          <w:rFonts w:hint="eastAsia" w:ascii="宋体" w:hAnsi="Courier New"/>
          <w:b/>
          <w:bCs/>
          <w:color w:val="auto"/>
          <w:sz w:val="24"/>
          <w:highlight w:val="none"/>
        </w:rPr>
        <w:t xml:space="preserve">2026年2月底形成初稿，2026年6月底前形成方案定稿。</w:t>
      </w:r>
      <w:r/>
    </w:p>
    <w:p>
      <w:pPr>
        <w:ind w:left="420"/>
        <w:spacing w:line="360" w:lineRule="auto"/>
        <w:rPr>
          <w:rFonts w:ascii="宋体" w:hAnsi="Courier New"/>
          <w:b/>
          <w:bCs/>
          <w:color w:val="auto"/>
          <w:sz w:val="24"/>
          <w:highlight w:val="none"/>
        </w:rPr>
      </w:pPr>
      <w:r>
        <w:rPr>
          <w:rFonts w:hint="eastAsia" w:ascii="宋体" w:hAnsi="Courier New"/>
          <w:b/>
          <w:bCs/>
          <w:color w:val="auto"/>
          <w:sz w:val="24"/>
          <w:highlight w:val="none"/>
        </w:rPr>
        <w:t xml:space="preserve">八、付款方式</w:t>
      </w:r>
      <w:r/>
    </w:p>
    <w:p>
      <w:pPr>
        <w:ind w:left="420"/>
        <w:spacing w:line="360" w:lineRule="auto"/>
        <w:rPr>
          <w:rFonts w:hint="eastAsia" w:ascii="宋体" w:hAnsi="宋体" w:cs="宋体"/>
          <w:color w:val="auto"/>
          <w:sz w:val="24"/>
          <w:highlight w:val="none"/>
        </w:rPr>
      </w:pPr>
      <w:r>
        <w:rPr>
          <w:rFonts w:ascii="宋体" w:hAnsi="宋体" w:cs="宋体"/>
          <w:color w:val="auto"/>
          <w:sz w:val="24"/>
          <w:highlight w:val="none"/>
        </w:rPr>
        <w:t xml:space="preserve">签订合同后</w:t>
      </w:r>
      <w:r>
        <w:rPr>
          <w:rFonts w:hint="eastAsia" w:ascii="宋体" w:hAnsi="宋体" w:cs="宋体"/>
          <w:color w:val="auto"/>
          <w:sz w:val="24"/>
          <w:highlight w:val="none"/>
        </w:rPr>
        <w:t xml:space="preserve">支付</w:t>
      </w:r>
      <w:r>
        <w:rPr>
          <w:rFonts w:ascii="宋体" w:hAnsi="宋体" w:cs="宋体"/>
          <w:color w:val="auto"/>
          <w:sz w:val="24"/>
          <w:highlight w:val="none"/>
        </w:rPr>
        <w:t xml:space="preserve">30%</w:t>
      </w:r>
      <w:r>
        <w:rPr>
          <w:rFonts w:hint="eastAsia" w:ascii="宋体" w:hAnsi="宋体" w:cs="宋体"/>
          <w:color w:val="auto"/>
          <w:sz w:val="24"/>
          <w:highlight w:val="none"/>
        </w:rPr>
        <w:t xml:space="preserve">的合同款项</w:t>
      </w:r>
      <w:r>
        <w:rPr>
          <w:rFonts w:ascii="宋体" w:hAnsi="宋体" w:cs="宋体"/>
          <w:color w:val="auto"/>
          <w:sz w:val="24"/>
          <w:highlight w:val="none"/>
        </w:rPr>
        <w:t xml:space="preserve">，</w:t>
      </w:r>
      <w:r>
        <w:rPr>
          <w:rFonts w:hint="eastAsia" w:ascii="宋体" w:hAnsi="宋体" w:cs="宋体"/>
          <w:color w:val="auto"/>
          <w:sz w:val="24"/>
          <w:highlight w:val="none"/>
        </w:rPr>
        <w:t xml:space="preserve">成果</w:t>
      </w:r>
      <w:bookmarkStart w:id="560" w:name="_Hlk219110531"/>
      <w:r>
        <w:rPr>
          <w:rFonts w:hint="eastAsia" w:ascii="宋体" w:hAnsi="宋体" w:cs="宋体"/>
          <w:color w:val="auto"/>
          <w:sz w:val="24"/>
          <w:highlight w:val="none"/>
        </w:rPr>
        <w:t xml:space="preserve">通过甲方组织的评审</w:t>
      </w:r>
      <w:bookmarkEnd w:id="560"/>
      <w:r>
        <w:rPr>
          <w:rFonts w:ascii="宋体" w:hAnsi="宋体" w:cs="宋体"/>
          <w:color w:val="auto"/>
          <w:sz w:val="24"/>
          <w:highlight w:val="none"/>
        </w:rPr>
        <w:t xml:space="preserve">后</w:t>
      </w:r>
      <w:r>
        <w:rPr>
          <w:rFonts w:hint="eastAsia" w:ascii="宋体" w:hAnsi="宋体" w:cs="宋体"/>
          <w:color w:val="auto"/>
          <w:sz w:val="24"/>
          <w:highlight w:val="none"/>
        </w:rPr>
        <w:t xml:space="preserve">支付剩余7</w:t>
      </w:r>
      <w:r>
        <w:rPr>
          <w:rFonts w:ascii="宋体" w:hAnsi="宋体" w:cs="宋体"/>
          <w:color w:val="auto"/>
          <w:sz w:val="24"/>
          <w:highlight w:val="none"/>
        </w:rPr>
        <w:t xml:space="preserve">0%</w:t>
      </w:r>
      <w:r>
        <w:rPr>
          <w:rFonts w:hint="eastAsia" w:ascii="宋体" w:hAnsi="宋体" w:cs="宋体"/>
          <w:color w:val="auto"/>
          <w:sz w:val="24"/>
          <w:highlight w:val="none"/>
        </w:rPr>
        <w:t xml:space="preserve">的合同款项</w:t>
      </w:r>
      <w:r>
        <w:rPr>
          <w:rFonts w:ascii="宋体" w:hAnsi="宋体" w:cs="宋体"/>
          <w:color w:val="auto"/>
          <w:sz w:val="24"/>
          <w:highlight w:val="none"/>
        </w:rPr>
        <w:t xml:space="preserve">。</w:t>
      </w:r>
      <w:r>
        <w:rPr>
          <w:rFonts w:hint="eastAsia" w:ascii="宋体" w:hAnsi="宋体" w:cs="宋体"/>
          <w:color w:val="auto"/>
          <w:sz w:val="24"/>
          <w:highlight w:val="none"/>
        </w:rPr>
        <w:t xml:space="preserve">每次付款前，乙方须按要求向甲方开具发票。</w:t>
      </w:r>
      <w:r/>
    </w:p>
    <w:p>
      <w:pPr>
        <w:rPr>
          <w:color w:val="auto"/>
          <w:highlight w:val="none"/>
        </w:rPr>
      </w:pPr>
      <w:r>
        <w:rPr>
          <w:color w:val="auto"/>
          <w:highlight w:val="none"/>
        </w:rPr>
      </w:r>
      <w:r/>
    </w:p>
    <w:p>
      <w:pPr>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rPr>
        <w:br w:type="page" w:clear="all"/>
      </w:r>
      <w:r/>
    </w:p>
    <w:p>
      <w:pPr>
        <w:ind w:firstLine="723"/>
        <w:jc w:val="center"/>
        <w:spacing w:line="360" w:lineRule="auto"/>
        <w:rPr>
          <w:b/>
          <w:color w:val="auto"/>
          <w:sz w:val="36"/>
          <w:szCs w:val="36"/>
          <w:highlight w:val="none"/>
        </w:rPr>
        <w:outlineLvl w:val="0"/>
      </w:pPr>
      <w:r>
        <w:rPr>
          <w:b/>
          <w:color w:val="auto"/>
          <w:sz w:val="36"/>
          <w:szCs w:val="36"/>
          <w:highlight w:val="none"/>
        </w:rPr>
        <w:t xml:space="preserve">第五章   合同</w:t>
      </w:r>
      <w:r>
        <w:rPr>
          <w:rFonts w:hint="eastAsia"/>
          <w:b/>
          <w:color w:val="auto"/>
          <w:sz w:val="36"/>
          <w:szCs w:val="36"/>
          <w:highlight w:val="none"/>
        </w:rPr>
        <w:t xml:space="preserve">主要</w:t>
      </w:r>
      <w:r>
        <w:rPr>
          <w:b/>
          <w:color w:val="auto"/>
          <w:sz w:val="36"/>
          <w:szCs w:val="36"/>
          <w:highlight w:val="none"/>
        </w:rPr>
        <w:t xml:space="preserve">条款</w:t>
      </w:r>
      <w:r/>
    </w:p>
    <w:p>
      <w:pPr>
        <w:ind w:left="399"/>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常州市政府采购合同（服务）（合同编号）</w:t>
      </w:r>
      <w:r/>
    </w:p>
    <w:p>
      <w:pPr>
        <w:ind w:left="399"/>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                                       项目编号：</w:t>
      </w:r>
      <w:r/>
    </w:p>
    <w:p>
      <w:pPr>
        <w:ind w:left="399"/>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甲方：_________</w:t>
      </w:r>
      <w:r/>
    </w:p>
    <w:p>
      <w:pPr>
        <w:ind w:left="399"/>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乙方：_________</w:t>
      </w:r>
      <w:r/>
    </w:p>
    <w:p>
      <w:pPr>
        <w:ind w:left="399"/>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360" w:lineRule="auto"/>
        <w:rPr>
          <w:color w:val="auto"/>
          <w:szCs w:val="21"/>
          <w:highlight w:val="none"/>
        </w:rPr>
      </w:pPr>
      <w:r>
        <w:rPr>
          <w:color w:val="auto"/>
          <w:szCs w:val="21"/>
          <w:highlight w:val="none"/>
        </w:rPr>
        <w:t xml:space="preserve">根据常州市“十五五”时期碳预算管理制度课题研究项目政府采购的结果</w:t>
      </w:r>
      <w:r>
        <w:rPr>
          <w:rFonts w:hint="eastAsia"/>
          <w:color w:val="auto"/>
          <w:szCs w:val="21"/>
          <w:highlight w:val="none"/>
        </w:rPr>
        <w:t xml:space="preserve">，依据</w:t>
      </w:r>
      <w:r>
        <w:rPr>
          <w:color w:val="auto"/>
          <w:szCs w:val="21"/>
          <w:highlight w:val="none"/>
        </w:rPr>
        <w:t xml:space="preserve">《中华人民共和国民法典》有关法律规定，遵循平等、自愿、公平和诚实信用的原则，双方就</w:t>
      </w:r>
      <w:r>
        <w:rPr>
          <w:color w:val="auto"/>
          <w:szCs w:val="21"/>
          <w:highlight w:val="none"/>
          <w:u w:val="single"/>
        </w:rPr>
        <w:t xml:space="preserve">常州市“十五五”时期碳预算管理制度课题研究</w:t>
      </w:r>
      <w:r>
        <w:rPr>
          <w:color w:val="auto"/>
          <w:szCs w:val="21"/>
          <w:highlight w:val="none"/>
        </w:rPr>
        <w:t xml:space="preserve">及有关事项协商一致，共同达成如下协议：</w:t>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b/>
          <w:bCs/>
          <w:color w:val="auto"/>
          <w:szCs w:val="21"/>
          <w:highlight w:val="none"/>
        </w:rPr>
      </w:pPr>
      <w:r>
        <w:rPr>
          <w:rFonts w:hint="eastAsia"/>
          <w:b/>
          <w:bCs/>
          <w:color w:val="auto"/>
          <w:szCs w:val="21"/>
          <w:highlight w:val="none"/>
        </w:rPr>
        <w:t xml:space="preserve">一、总则</w:t>
      </w:r>
      <w:r/>
    </w:p>
    <w:p>
      <w:pPr>
        <w:ind w:firstLine="420"/>
        <w:spacing w:line="480" w:lineRule="auto"/>
        <w:rPr>
          <w:color w:val="auto"/>
          <w:szCs w:val="21"/>
          <w:highlight w:val="none"/>
          <w:lang w:val="zh-CN"/>
        </w:rPr>
      </w:pPr>
      <w:r>
        <w:rPr>
          <w:color w:val="auto"/>
          <w:szCs w:val="21"/>
          <w:highlight w:val="none"/>
          <w:lang w:val="zh-CN"/>
        </w:rPr>
        <w:t xml:space="preserve">乙方按甲方要求</w:t>
      </w:r>
      <w:r>
        <w:rPr>
          <w:rFonts w:hint="eastAsia"/>
          <w:color w:val="auto"/>
          <w:szCs w:val="21"/>
          <w:highlight w:val="none"/>
          <w:lang w:val="zh-CN"/>
        </w:rPr>
        <w:t xml:space="preserve">，</w:t>
      </w:r>
      <w:r>
        <w:rPr>
          <w:color w:val="auto"/>
          <w:szCs w:val="21"/>
          <w:highlight w:val="none"/>
          <w:lang w:val="zh-CN"/>
        </w:rPr>
        <w:t xml:space="preserve">为甲方提供的</w:t>
      </w:r>
      <w:r>
        <w:rPr>
          <w:color w:val="auto"/>
          <w:szCs w:val="21"/>
          <w:highlight w:val="none"/>
          <w:u w:val="single"/>
        </w:rPr>
        <w:t xml:space="preserve">常州市“十五五”时期碳预算管理制度课题研究</w:t>
      </w:r>
      <w:r>
        <w:rPr>
          <w:rFonts w:hint="eastAsia"/>
          <w:color w:val="auto"/>
          <w:szCs w:val="21"/>
          <w:highlight w:val="none"/>
          <w:lang w:val="zh-CN"/>
        </w:rPr>
        <w:t xml:space="preserve">，</w:t>
      </w:r>
      <w:r>
        <w:rPr>
          <w:color w:val="auto"/>
          <w:szCs w:val="21"/>
          <w:highlight w:val="none"/>
          <w:lang w:val="zh-CN"/>
        </w:rPr>
        <w:t xml:space="preserve">具体服务如下:</w:t>
      </w:r>
      <w:r/>
    </w:p>
    <w:p>
      <w:pPr>
        <w:ind w:firstLine="420"/>
        <w:spacing w:line="480" w:lineRule="auto"/>
        <w:rPr>
          <w:color w:val="auto"/>
          <w:szCs w:val="21"/>
          <w:highlight w:val="none"/>
          <w:lang w:val="zh-CN"/>
        </w:rPr>
      </w:pPr>
      <w:r>
        <w:rPr>
          <w:color w:val="auto"/>
          <w:szCs w:val="21"/>
          <w:highlight w:val="none"/>
          <w:lang w:val="zh-CN"/>
        </w:rPr>
        <w:t xml:space="preserve">1</w:t>
      </w:r>
      <w:r>
        <w:rPr>
          <w:rFonts w:hint="eastAsia"/>
          <w:color w:val="auto"/>
          <w:szCs w:val="21"/>
          <w:highlight w:val="none"/>
          <w:lang w:val="zh-CN"/>
        </w:rPr>
        <w:t xml:space="preserve">、成果内容：</w:t>
      </w:r>
      <w:r/>
    </w:p>
    <w:p>
      <w:pPr>
        <w:ind w:firstLine="420"/>
        <w:spacing w:line="480" w:lineRule="auto"/>
        <w:rPr>
          <w:color w:val="auto"/>
          <w:szCs w:val="21"/>
          <w:highlight w:val="none"/>
          <w:lang w:val="zh-CN"/>
        </w:rPr>
      </w:pPr>
      <w:r>
        <w:rPr>
          <w:rFonts w:hint="eastAsia"/>
          <w:color w:val="auto"/>
          <w:szCs w:val="21"/>
          <w:highlight w:val="none"/>
          <w:lang w:val="zh-CN"/>
        </w:rPr>
        <w:t xml:space="preserve">（</w:t>
      </w:r>
      <w:r>
        <w:rPr>
          <w:color w:val="auto"/>
          <w:szCs w:val="21"/>
          <w:highlight w:val="none"/>
          <w:lang w:val="zh-CN"/>
        </w:rPr>
        <w:t xml:space="preserve">1</w:t>
      </w:r>
      <w:r>
        <w:rPr>
          <w:rFonts w:hint="eastAsia"/>
          <w:color w:val="auto"/>
          <w:szCs w:val="21"/>
          <w:highlight w:val="none"/>
          <w:lang w:val="zh-CN"/>
        </w:rPr>
        <w:t xml:space="preserve">）常州市“十五五”碳排放预算管理制度研究报告。</w:t>
      </w:r>
      <w:r/>
    </w:p>
    <w:p>
      <w:pPr>
        <w:ind w:firstLine="420"/>
        <w:spacing w:line="480" w:lineRule="auto"/>
        <w:rPr>
          <w:color w:val="auto"/>
          <w:szCs w:val="21"/>
          <w:highlight w:val="none"/>
          <w:lang w:val="zh-CN"/>
        </w:rPr>
      </w:pPr>
      <w:r>
        <w:rPr>
          <w:rFonts w:hint="eastAsia"/>
          <w:color w:val="auto"/>
          <w:szCs w:val="21"/>
          <w:highlight w:val="none"/>
          <w:lang w:val="zh-CN"/>
        </w:rPr>
        <w:t xml:space="preserve">（</w:t>
      </w:r>
      <w:r>
        <w:rPr>
          <w:color w:val="auto"/>
          <w:szCs w:val="21"/>
          <w:highlight w:val="none"/>
          <w:lang w:val="zh-CN"/>
        </w:rPr>
        <w:t xml:space="preserve">2</w:t>
      </w:r>
      <w:r>
        <w:rPr>
          <w:rFonts w:hint="eastAsia"/>
          <w:color w:val="auto"/>
          <w:szCs w:val="21"/>
          <w:highlight w:val="none"/>
          <w:lang w:val="zh-CN"/>
        </w:rPr>
        <w:t xml:space="preserve">）常州市“十五五”碳排放预算试编制方案。</w:t>
      </w:r>
      <w:r/>
    </w:p>
    <w:p>
      <w:pPr>
        <w:ind w:firstLine="420"/>
        <w:spacing w:line="480" w:lineRule="auto"/>
        <w:rPr>
          <w:color w:val="auto"/>
          <w:szCs w:val="21"/>
          <w:highlight w:val="none"/>
          <w:lang w:val="zh-CN"/>
        </w:rPr>
      </w:pPr>
      <w:r>
        <w:rPr>
          <w:color w:val="auto"/>
          <w:szCs w:val="21"/>
          <w:highlight w:val="none"/>
          <w:lang w:val="zh-CN"/>
        </w:rPr>
        <w:t xml:space="preserve">2</w:t>
      </w:r>
      <w:r>
        <w:rPr>
          <w:rFonts w:hint="eastAsia"/>
          <w:color w:val="auto"/>
          <w:szCs w:val="21"/>
          <w:highlight w:val="none"/>
          <w:lang w:val="zh-CN"/>
        </w:rPr>
        <w:t xml:space="preserve">、成果数量：</w:t>
      </w:r>
      <w:r/>
    </w:p>
    <w:p>
      <w:pPr>
        <w:ind w:firstLine="420"/>
        <w:spacing w:line="480" w:lineRule="auto"/>
        <w:rPr>
          <w:color w:val="auto"/>
          <w:szCs w:val="21"/>
          <w:highlight w:val="none"/>
          <w:lang w:val="zh-CN"/>
        </w:rPr>
      </w:pPr>
      <w:r>
        <w:rPr>
          <w:rFonts w:hint="eastAsia"/>
          <w:color w:val="auto"/>
          <w:szCs w:val="21"/>
          <w:highlight w:val="none"/>
          <w:lang w:val="zh-CN"/>
        </w:rPr>
        <w:t xml:space="preserve">（</w:t>
      </w:r>
      <w:r>
        <w:rPr>
          <w:color w:val="auto"/>
          <w:szCs w:val="21"/>
          <w:highlight w:val="none"/>
          <w:lang w:val="zh-CN"/>
        </w:rPr>
        <w:t xml:space="preserve">1</w:t>
      </w:r>
      <w:r>
        <w:rPr>
          <w:rFonts w:hint="eastAsia"/>
          <w:color w:val="auto"/>
          <w:szCs w:val="21"/>
          <w:highlight w:val="none"/>
          <w:lang w:val="zh-CN"/>
        </w:rPr>
        <w:t xml:space="preserve">）纸质版一式十份；</w:t>
      </w:r>
      <w:r/>
    </w:p>
    <w:p>
      <w:pPr>
        <w:ind w:firstLine="420"/>
        <w:spacing w:line="480" w:lineRule="auto"/>
        <w:rPr>
          <w:color w:val="auto"/>
          <w:szCs w:val="21"/>
          <w:highlight w:val="none"/>
          <w:lang w:val="zh-CN"/>
        </w:rPr>
      </w:pPr>
      <w:r>
        <w:rPr>
          <w:rFonts w:hint="eastAsia"/>
          <w:color w:val="auto"/>
          <w:szCs w:val="21"/>
          <w:highlight w:val="none"/>
          <w:lang w:val="zh-CN"/>
        </w:rPr>
        <w:t xml:space="preserve">（</w:t>
      </w:r>
      <w:r>
        <w:rPr>
          <w:color w:val="auto"/>
          <w:szCs w:val="21"/>
          <w:highlight w:val="none"/>
          <w:lang w:val="zh-CN"/>
        </w:rPr>
        <w:t xml:space="preserve">2</w:t>
      </w:r>
      <w:r>
        <w:rPr>
          <w:rFonts w:hint="eastAsia"/>
          <w:color w:val="auto"/>
          <w:szCs w:val="21"/>
          <w:highlight w:val="none"/>
          <w:lang w:val="zh-CN"/>
        </w:rPr>
        <w:t xml:space="preserve">）电子版（</w:t>
      </w:r>
      <w:r>
        <w:rPr>
          <w:color w:val="auto"/>
          <w:szCs w:val="21"/>
          <w:highlight w:val="none"/>
          <w:lang w:val="zh-CN"/>
        </w:rPr>
        <w:t xml:space="preserve">PPT</w:t>
      </w:r>
      <w:r>
        <w:rPr>
          <w:rFonts w:hint="eastAsia"/>
          <w:color w:val="auto"/>
          <w:szCs w:val="21"/>
          <w:highlight w:val="none"/>
          <w:lang w:val="zh-CN"/>
        </w:rPr>
        <w:t xml:space="preserve">和</w:t>
      </w:r>
      <w:r>
        <w:rPr>
          <w:color w:val="auto"/>
          <w:szCs w:val="21"/>
          <w:highlight w:val="none"/>
          <w:lang w:val="zh-CN"/>
        </w:rPr>
        <w:t xml:space="preserve">word</w:t>
      </w:r>
      <w:r>
        <w:rPr>
          <w:rFonts w:hint="eastAsia"/>
          <w:color w:val="auto"/>
          <w:szCs w:val="21"/>
          <w:highlight w:val="none"/>
          <w:lang w:val="zh-CN"/>
        </w:rPr>
        <w:t xml:space="preserve">版报告）光盘一份。</w:t>
      </w:r>
      <w:r/>
    </w:p>
    <w:p>
      <w:pPr>
        <w:ind w:firstLine="420"/>
        <w:spacing w:line="480" w:lineRule="auto"/>
        <w:rPr>
          <w:color w:val="auto"/>
          <w:szCs w:val="21"/>
          <w:highlight w:val="none"/>
          <w:lang w:val="zh-CN"/>
        </w:rPr>
      </w:pPr>
      <w:r>
        <w:rPr>
          <w:color w:val="auto"/>
          <w:szCs w:val="21"/>
          <w:highlight w:val="none"/>
          <w:lang w:val="zh-CN"/>
        </w:rPr>
        <w:t xml:space="preserve">本项目合同金额为人民币大写:</w:t>
      </w:r>
      <w:r>
        <w:rPr>
          <w:rFonts w:hint="eastAsia"/>
          <w:color w:val="auto"/>
          <w:szCs w:val="21"/>
          <w:highlight w:val="none"/>
        </w:rPr>
        <w:t xml:space="preserve"> </w:t>
      </w:r>
      <w:r>
        <w:rPr>
          <w:rFonts w:hint="eastAsia"/>
          <w:color w:val="auto"/>
          <w:szCs w:val="21"/>
          <w:highlight w:val="none"/>
          <w:u w:val="single"/>
        </w:rPr>
        <w:t xml:space="preserve">      </w:t>
      </w:r>
      <w:r>
        <w:rPr>
          <w:color w:val="auto"/>
          <w:szCs w:val="21"/>
          <w:highlight w:val="none"/>
          <w:lang w:val="zh-CN"/>
        </w:rPr>
        <w:t xml:space="preserve">元整，小写:</w:t>
      </w:r>
      <w:r>
        <w:rPr>
          <w:rFonts w:hint="eastAsia"/>
          <w:color w:val="auto"/>
          <w:szCs w:val="21"/>
          <w:highlight w:val="none"/>
          <w:u w:val="single"/>
        </w:rPr>
        <w:t xml:space="preserve">     </w:t>
      </w:r>
      <w:r>
        <w:rPr>
          <w:color w:val="auto"/>
          <w:szCs w:val="21"/>
          <w:highlight w:val="none"/>
          <w:lang w:val="zh-CN"/>
        </w:rPr>
        <w:t xml:space="preserve">元</w:t>
      </w:r>
      <w:r/>
    </w:p>
    <w:p>
      <w:pPr>
        <w:ind w:firstLine="420"/>
        <w:spacing w:line="480" w:lineRule="auto"/>
        <w:rPr>
          <w:color w:val="auto"/>
          <w:szCs w:val="21"/>
          <w:highlight w:val="none"/>
          <w:lang w:val="zh-CN"/>
        </w:rPr>
      </w:pPr>
      <w:r>
        <w:rPr>
          <w:color w:val="auto"/>
          <w:szCs w:val="21"/>
          <w:highlight w:val="none"/>
          <w:lang w:val="zh-CN"/>
        </w:rPr>
        <w:t xml:space="preserve">合同总价范围包括但不限于人工、保险、劳保、管理、设备、耗材、税费、培训、售后服务等费用及为完成整个项目所产生的其它所有费用，以及政策性文件规定及合同包含的所有风险、责任等各项应有费用</w:t>
      </w:r>
      <w:r/>
    </w:p>
    <w:p>
      <w:pPr>
        <w:ind w:firstLine="420"/>
        <w:spacing w:line="480" w:lineRule="auto"/>
        <w:rPr>
          <w:color w:val="auto"/>
          <w:szCs w:val="21"/>
          <w:highlight w:val="none"/>
          <w:lang w:val="zh-CN"/>
        </w:rPr>
      </w:pPr>
      <w:r>
        <w:rPr>
          <w:color w:val="auto"/>
          <w:szCs w:val="21"/>
          <w:highlight w:val="none"/>
          <w:lang w:val="zh-CN"/>
        </w:rPr>
        <w:t xml:space="preserve">联合体成交后，联合体各方共同与采购人签订合同，就采购合同约定的事项对</w:t>
      </w:r>
      <w:r>
        <w:rPr>
          <w:rFonts w:hint="eastAsia"/>
          <w:color w:val="auto"/>
          <w:szCs w:val="21"/>
          <w:highlight w:val="none"/>
        </w:rPr>
        <w:t xml:space="preserve">甲方</w:t>
      </w:r>
      <w:r>
        <w:rPr>
          <w:color w:val="auto"/>
          <w:szCs w:val="21"/>
          <w:highlight w:val="none"/>
          <w:lang w:val="zh-CN"/>
        </w:rPr>
        <w:t xml:space="preserve">承担连带责任。联合体各成员按照联合体协议约定的比例分摊</w:t>
      </w:r>
      <w:r>
        <w:rPr>
          <w:rFonts w:hint="eastAsia"/>
          <w:color w:val="auto"/>
          <w:szCs w:val="21"/>
          <w:highlight w:val="none"/>
        </w:rPr>
        <w:t xml:space="preserve">并履行相应职责</w:t>
      </w:r>
      <w:r>
        <w:rPr>
          <w:color w:val="auto"/>
          <w:szCs w:val="21"/>
          <w:highlight w:val="none"/>
          <w:lang w:val="zh-CN"/>
        </w:rPr>
        <w:t xml:space="preserve">。</w:t>
      </w:r>
      <w:r/>
    </w:p>
    <w:p>
      <w:pPr>
        <w:ind w:firstLine="420"/>
        <w:spacing w:line="480" w:lineRule="auto"/>
        <w:rPr>
          <w:color w:val="auto"/>
          <w:szCs w:val="21"/>
          <w:highlight w:val="none"/>
          <w:lang w:val="zh-CN"/>
        </w:rPr>
      </w:pPr>
      <w:r>
        <w:rPr>
          <w:color w:val="auto"/>
          <w:szCs w:val="21"/>
          <w:highlight w:val="none"/>
          <w:lang w:val="zh-CN"/>
        </w:rPr>
        <w:t xml:space="preserve">项目的具体服务要求见采购代</w:t>
      </w:r>
      <w:r>
        <w:rPr>
          <w:rFonts w:hint="eastAsia"/>
          <w:color w:val="auto"/>
          <w:szCs w:val="21"/>
          <w:highlight w:val="none"/>
        </w:rPr>
        <w:t xml:space="preserve">理</w:t>
      </w:r>
      <w:r>
        <w:rPr>
          <w:color w:val="auto"/>
          <w:szCs w:val="21"/>
          <w:highlight w:val="none"/>
          <w:lang w:val="zh-CN"/>
        </w:rPr>
        <w:t xml:space="preserve">文件。</w:t>
      </w:r>
      <w:r/>
    </w:p>
    <w:p>
      <w:pPr>
        <w:ind w:firstLine="420"/>
        <w:spacing w:line="480" w:lineRule="auto"/>
        <w:rPr>
          <w:b/>
          <w:bCs/>
          <w:color w:val="auto"/>
          <w:szCs w:val="21"/>
          <w:highlight w:val="none"/>
          <w:lang w:val="zh-CN"/>
        </w:rPr>
      </w:pPr>
      <w:r>
        <w:rPr>
          <w:b/>
          <w:bCs/>
          <w:color w:val="auto"/>
          <w:szCs w:val="21"/>
          <w:highlight w:val="none"/>
          <w:lang w:val="zh-CN"/>
        </w:rPr>
        <w:t xml:space="preserve">二、合同文件</w:t>
      </w:r>
      <w:r/>
    </w:p>
    <w:p>
      <w:pPr>
        <w:ind w:firstLine="420"/>
        <w:spacing w:line="480" w:lineRule="auto"/>
        <w:rPr>
          <w:color w:val="auto"/>
          <w:szCs w:val="21"/>
          <w:highlight w:val="none"/>
          <w:lang w:val="zh-CN"/>
        </w:rPr>
      </w:pPr>
      <w:r>
        <w:rPr>
          <w:color w:val="auto"/>
          <w:szCs w:val="21"/>
          <w:highlight w:val="none"/>
          <w:lang w:val="zh-CN"/>
        </w:rPr>
        <w:t xml:space="preserve">下列文件是构成合同不可分割的部分，并与本合同具有同等法律效力，这些文件包括但不限于:</w:t>
      </w:r>
      <w:r/>
    </w:p>
    <w:p>
      <w:pPr>
        <w:numPr>
          <w:ilvl w:val="0"/>
          <w:numId w:val="12"/>
        </w:numPr>
        <w:ind w:firstLine="420"/>
        <w:spacing w:line="480" w:lineRule="auto"/>
        <w:rPr>
          <w:color w:val="auto"/>
          <w:szCs w:val="21"/>
          <w:highlight w:val="none"/>
          <w:lang w:val="zh-CN"/>
        </w:rPr>
      </w:pPr>
      <w:r>
        <w:rPr>
          <w:rFonts w:hint="eastAsia"/>
          <w:color w:val="auto"/>
          <w:szCs w:val="21"/>
          <w:highlight w:val="none"/>
          <w:u w:val="single"/>
        </w:rPr>
        <w:t xml:space="preserve">     </w:t>
      </w:r>
      <w:r>
        <w:rPr>
          <w:color w:val="auto"/>
          <w:szCs w:val="21"/>
          <w:highlight w:val="none"/>
          <w:lang w:val="zh-CN"/>
        </w:rPr>
        <w:t xml:space="preserve">号采购文件。</w:t>
      </w:r>
      <w:r/>
    </w:p>
    <w:p>
      <w:pPr>
        <w:ind w:firstLine="420"/>
        <w:spacing w:line="480" w:lineRule="auto"/>
        <w:rPr>
          <w:color w:val="auto"/>
          <w:szCs w:val="21"/>
          <w:highlight w:val="none"/>
          <w:lang w:val="zh-CN"/>
        </w:rPr>
      </w:pPr>
      <w:r>
        <w:rPr>
          <w:color w:val="auto"/>
          <w:szCs w:val="21"/>
          <w:highlight w:val="none"/>
          <w:lang w:val="zh-CN"/>
        </w:rPr>
        <w:t xml:space="preserve">2、乙方提交的投标</w:t>
      </w:r>
      <w:r>
        <w:rPr>
          <w:rFonts w:hint="eastAsia"/>
          <w:color w:val="auto"/>
          <w:szCs w:val="21"/>
          <w:highlight w:val="none"/>
          <w:lang w:val="zh-CN"/>
        </w:rPr>
        <w:t xml:space="preserve">（</w:t>
      </w:r>
      <w:r>
        <w:rPr>
          <w:rFonts w:hint="eastAsia"/>
          <w:color w:val="auto"/>
          <w:szCs w:val="21"/>
          <w:highlight w:val="none"/>
        </w:rPr>
        <w:t xml:space="preserve">响应）</w:t>
      </w:r>
      <w:r>
        <w:rPr>
          <w:color w:val="auto"/>
          <w:szCs w:val="21"/>
          <w:highlight w:val="none"/>
          <w:lang w:val="zh-CN"/>
        </w:rPr>
        <w:t xml:space="preserve">文件。</w:t>
      </w:r>
      <w:r/>
    </w:p>
    <w:p>
      <w:pPr>
        <w:ind w:firstLine="420"/>
        <w:spacing w:line="480" w:lineRule="auto"/>
        <w:rPr>
          <w:color w:val="auto"/>
          <w:szCs w:val="21"/>
          <w:highlight w:val="none"/>
          <w:lang w:val="zh-CN"/>
        </w:rPr>
      </w:pPr>
      <w:r>
        <w:rPr>
          <w:color w:val="auto"/>
          <w:szCs w:val="21"/>
          <w:highlight w:val="none"/>
          <w:lang w:val="zh-CN"/>
        </w:rPr>
        <w:t xml:space="preserve">3、乙方投标的其他资料及承诺。</w:t>
      </w:r>
      <w:r/>
    </w:p>
    <w:p>
      <w:pPr>
        <w:ind w:firstLine="472"/>
        <w:spacing w:line="480" w:lineRule="auto"/>
        <w:rPr>
          <w:b/>
          <w:bCs/>
          <w:color w:val="auto"/>
          <w:szCs w:val="21"/>
          <w:highlight w:val="none"/>
          <w:lang w:val="zh-CN"/>
        </w:rPr>
      </w:pPr>
      <w:r>
        <w:rPr>
          <w:b/>
          <w:bCs/>
          <w:color w:val="auto"/>
          <w:szCs w:val="21"/>
          <w:highlight w:val="none"/>
          <w:lang w:val="zh-CN"/>
        </w:rPr>
        <w:t xml:space="preserve">三、质量保证和服务承诺</w:t>
      </w:r>
      <w:r/>
    </w:p>
    <w:p>
      <w:pPr>
        <w:ind w:firstLine="472"/>
        <w:spacing w:line="480" w:lineRule="auto"/>
        <w:rPr>
          <w:color w:val="auto"/>
          <w:szCs w:val="21"/>
          <w:highlight w:val="none"/>
          <w:lang w:val="zh-CN"/>
        </w:rPr>
      </w:pPr>
      <w:r>
        <w:rPr>
          <w:color w:val="auto"/>
          <w:szCs w:val="21"/>
          <w:highlight w:val="none"/>
          <w:lang w:val="zh-CN"/>
        </w:rPr>
        <w:t xml:space="preserve">乙方所提供的服务必须符合国家有关标准和</w:t>
      </w:r>
      <w:r>
        <w:rPr>
          <w:rFonts w:hint="eastAsia"/>
          <w:color w:val="auto"/>
          <w:szCs w:val="21"/>
          <w:highlight w:val="none"/>
          <w:u w:val="single"/>
        </w:rPr>
        <w:t xml:space="preserve">     </w:t>
      </w:r>
      <w:r>
        <w:rPr>
          <w:color w:val="auto"/>
          <w:szCs w:val="21"/>
          <w:highlight w:val="none"/>
          <w:lang w:val="zh-CN"/>
        </w:rPr>
        <w:t xml:space="preserve">号采购文件(含技术说明)和投标</w:t>
      </w:r>
      <w:r>
        <w:rPr>
          <w:rFonts w:hint="eastAsia"/>
          <w:color w:val="auto"/>
          <w:szCs w:val="21"/>
          <w:highlight w:val="none"/>
          <w:lang w:val="zh-CN"/>
        </w:rPr>
        <w:t xml:space="preserve">（</w:t>
      </w:r>
      <w:r>
        <w:rPr>
          <w:rFonts w:hint="eastAsia"/>
          <w:color w:val="auto"/>
          <w:szCs w:val="21"/>
          <w:highlight w:val="none"/>
        </w:rPr>
        <w:t xml:space="preserve">响应）</w:t>
      </w:r>
      <w:r>
        <w:rPr>
          <w:color w:val="auto"/>
          <w:szCs w:val="21"/>
          <w:highlight w:val="none"/>
          <w:lang w:val="zh-CN"/>
        </w:rPr>
        <w:t xml:space="preserve">文件的要求。</w:t>
      </w:r>
      <w:r/>
    </w:p>
    <w:p>
      <w:pPr>
        <w:ind w:firstLine="420"/>
        <w:jc w:val="left"/>
        <w:spacing w:line="480" w:lineRule="auto"/>
        <w:widowControl/>
        <w:rPr>
          <w:b/>
          <w:bCs/>
          <w:color w:val="auto"/>
          <w:szCs w:val="21"/>
          <w:highlight w:val="none"/>
        </w:rPr>
      </w:pPr>
      <w:r>
        <w:rPr>
          <w:rFonts w:hint="eastAsia"/>
          <w:b/>
          <w:bCs/>
          <w:color w:val="auto"/>
          <w:szCs w:val="21"/>
          <w:highlight w:val="none"/>
        </w:rPr>
        <w:t xml:space="preserve">四、服务要求</w:t>
      </w:r>
      <w:r/>
    </w:p>
    <w:p>
      <w:pPr>
        <w:ind w:firstLine="420"/>
        <w:jc w:val="left"/>
        <w:spacing w:line="480" w:lineRule="auto"/>
        <w:widowControl/>
        <w:rPr>
          <w:color w:val="auto"/>
          <w:szCs w:val="21"/>
          <w:highlight w:val="none"/>
        </w:rPr>
      </w:pPr>
      <w:r>
        <w:rPr>
          <w:color w:val="auto"/>
          <w:szCs w:val="21"/>
          <w:highlight w:val="none"/>
        </w:rPr>
        <w:t xml:space="preserve">2026年2月底形成初稿，2026年6月底前形成</w:t>
      </w:r>
      <w:r>
        <w:rPr>
          <w:rFonts w:hint="eastAsia"/>
          <w:color w:val="auto"/>
          <w:szCs w:val="21"/>
          <w:highlight w:val="none"/>
        </w:rPr>
        <w:t xml:space="preserve">方案</w:t>
      </w:r>
      <w:r>
        <w:rPr>
          <w:color w:val="auto"/>
          <w:szCs w:val="21"/>
          <w:highlight w:val="none"/>
        </w:rPr>
        <w:t xml:space="preserve">定稿</w:t>
      </w:r>
      <w:r>
        <w:rPr>
          <w:rFonts w:hint="eastAsia"/>
          <w:color w:val="auto"/>
          <w:szCs w:val="21"/>
          <w:highlight w:val="none"/>
        </w:rPr>
        <w:t xml:space="preserve">。</w:t>
      </w:r>
      <w:r/>
    </w:p>
    <w:p>
      <w:pPr>
        <w:ind w:firstLine="472"/>
        <w:spacing w:line="480" w:lineRule="auto"/>
        <w:rPr>
          <w:b/>
          <w:bCs/>
          <w:color w:val="auto"/>
          <w:szCs w:val="21"/>
          <w:highlight w:val="none"/>
        </w:rPr>
      </w:pPr>
      <w:r>
        <w:rPr>
          <w:rFonts w:hint="eastAsia"/>
          <w:b/>
          <w:bCs/>
          <w:color w:val="auto"/>
          <w:szCs w:val="21"/>
          <w:highlight w:val="none"/>
        </w:rPr>
        <w:t xml:space="preserve">五、验收</w:t>
      </w:r>
      <w:r/>
    </w:p>
    <w:p>
      <w:pPr>
        <w:ind w:firstLine="420"/>
        <w:jc w:val="left"/>
        <w:spacing w:line="480" w:lineRule="auto"/>
        <w:widowControl/>
        <w:rPr>
          <w:color w:val="auto"/>
          <w:szCs w:val="21"/>
          <w:highlight w:val="none"/>
          <w:lang w:val="zh-CN"/>
        </w:rPr>
      </w:pPr>
      <w:r>
        <w:rPr>
          <w:rFonts w:hint="eastAsia"/>
          <w:color w:val="auto"/>
          <w:szCs w:val="21"/>
          <w:highlight w:val="none"/>
          <w:lang w:val="zh-CN"/>
        </w:rPr>
        <w:t xml:space="preserve">按照《江苏省政府采购履约验收管理办法》实施履约验收管理。</w:t>
      </w:r>
      <w:r/>
    </w:p>
    <w:p>
      <w:pPr>
        <w:numPr>
          <w:ilvl w:val="0"/>
          <w:numId w:val="13"/>
        </w:numPr>
        <w:ind w:firstLine="420"/>
        <w:jc w:val="left"/>
        <w:spacing w:line="480" w:lineRule="auto"/>
        <w:widowControl/>
        <w:rPr>
          <w:color w:val="auto"/>
          <w:szCs w:val="21"/>
          <w:highlight w:val="none"/>
          <w:lang w:val="zh-CN"/>
        </w:rPr>
      </w:pPr>
      <w:r>
        <w:rPr>
          <w:rFonts w:hint="eastAsia"/>
          <w:color w:val="auto"/>
          <w:szCs w:val="21"/>
          <w:highlight w:val="none"/>
          <w:lang w:val="zh-CN"/>
        </w:rPr>
        <w:t xml:space="preserve">采购合同约定的履约验收条件达到时，成立评审专家组，</w:t>
      </w:r>
      <w:r>
        <w:rPr>
          <w:color w:val="auto"/>
          <w:szCs w:val="21"/>
          <w:highlight w:val="none"/>
          <w:lang w:val="zh-CN"/>
        </w:rPr>
        <w:t xml:space="preserve">按照采购合同的约定对履约情况进行验收。</w:t>
      </w:r>
      <w:r/>
    </w:p>
    <w:p>
      <w:pPr>
        <w:numPr>
          <w:ilvl w:val="0"/>
          <w:numId w:val="13"/>
        </w:numPr>
        <w:ind w:firstLine="420"/>
        <w:jc w:val="left"/>
        <w:spacing w:line="480" w:lineRule="auto"/>
        <w:widowControl/>
        <w:rPr>
          <w:color w:val="auto"/>
          <w:szCs w:val="21"/>
          <w:highlight w:val="none"/>
          <w:lang w:val="zh-CN"/>
        </w:rPr>
      </w:pPr>
      <w:r>
        <w:rPr>
          <w:color w:val="auto"/>
          <w:szCs w:val="21"/>
          <w:highlight w:val="none"/>
          <w:lang w:val="zh-CN"/>
        </w:rPr>
        <w:t xml:space="preserve">验收时</w:t>
      </w:r>
      <w:r>
        <w:rPr>
          <w:rFonts w:hint="eastAsia"/>
          <w:color w:val="auto"/>
          <w:szCs w:val="21"/>
          <w:highlight w:val="none"/>
          <w:lang w:val="zh-CN"/>
        </w:rPr>
        <w:t xml:space="preserve">，成果</w:t>
      </w:r>
      <w:r>
        <w:rPr>
          <w:rFonts w:hint="eastAsia"/>
          <w:color w:val="auto"/>
          <w:szCs w:val="21"/>
          <w:highlight w:val="none"/>
        </w:rPr>
        <w:t xml:space="preserve">内容</w:t>
      </w:r>
      <w:r>
        <w:rPr>
          <w:rFonts w:hint="eastAsia"/>
          <w:color w:val="auto"/>
          <w:szCs w:val="21"/>
          <w:highlight w:val="none"/>
          <w:lang w:val="zh-CN"/>
        </w:rPr>
        <w:t xml:space="preserve">应符合国家、行业技术规范和相关技术规定，达到课题任务书及甲方要求，</w:t>
      </w:r>
      <w:r>
        <w:rPr>
          <w:color w:val="auto"/>
          <w:szCs w:val="21"/>
          <w:highlight w:val="none"/>
          <w:lang w:val="zh-CN"/>
        </w:rPr>
        <w:t xml:space="preserve">验收结束后</w:t>
      </w:r>
      <w:r>
        <w:rPr>
          <w:rFonts w:hint="eastAsia"/>
          <w:color w:val="auto"/>
          <w:szCs w:val="21"/>
          <w:highlight w:val="none"/>
          <w:lang w:val="zh-CN"/>
        </w:rPr>
        <w:t xml:space="preserve">，评审专家组</w:t>
      </w:r>
      <w:r>
        <w:rPr>
          <w:color w:val="auto"/>
          <w:szCs w:val="21"/>
          <w:highlight w:val="none"/>
          <w:lang w:val="zh-CN"/>
        </w:rPr>
        <w:t xml:space="preserve">出具</w:t>
      </w:r>
      <w:r>
        <w:rPr>
          <w:rFonts w:hint="eastAsia"/>
          <w:color w:val="auto"/>
          <w:szCs w:val="21"/>
          <w:highlight w:val="none"/>
        </w:rPr>
        <w:t xml:space="preserve">评审意见</w:t>
      </w:r>
      <w:r>
        <w:rPr>
          <w:color w:val="auto"/>
          <w:szCs w:val="21"/>
          <w:highlight w:val="none"/>
          <w:lang w:val="zh-CN"/>
        </w:rPr>
        <w:t xml:space="preserve">书</w:t>
      </w:r>
      <w:r>
        <w:rPr>
          <w:rFonts w:hint="eastAsia"/>
          <w:color w:val="auto"/>
          <w:szCs w:val="21"/>
          <w:highlight w:val="none"/>
          <w:lang w:val="zh-CN"/>
        </w:rPr>
        <w:t xml:space="preserve">，</w:t>
      </w:r>
      <w:r>
        <w:rPr>
          <w:rFonts w:hint="eastAsia"/>
          <w:color w:val="auto"/>
          <w:szCs w:val="21"/>
          <w:highlight w:val="none"/>
        </w:rPr>
        <w:t xml:space="preserve">对</w:t>
      </w:r>
      <w:r>
        <w:rPr>
          <w:color w:val="auto"/>
          <w:szCs w:val="21"/>
          <w:highlight w:val="none"/>
          <w:lang w:val="zh-CN"/>
        </w:rPr>
        <w:t xml:space="preserve">验收情况及项目</w:t>
      </w:r>
      <w:r>
        <w:rPr>
          <w:rFonts w:hint="eastAsia"/>
          <w:color w:val="auto"/>
          <w:szCs w:val="21"/>
          <w:highlight w:val="none"/>
        </w:rPr>
        <w:t xml:space="preserve">进行</w:t>
      </w:r>
      <w:r>
        <w:rPr>
          <w:color w:val="auto"/>
          <w:szCs w:val="21"/>
          <w:highlight w:val="none"/>
          <w:lang w:val="zh-CN"/>
        </w:rPr>
        <w:t xml:space="preserve">评价。</w:t>
      </w:r>
      <w:r/>
    </w:p>
    <w:p>
      <w:pPr>
        <w:numPr>
          <w:ilvl w:val="0"/>
          <w:numId w:val="13"/>
        </w:numPr>
        <w:ind w:firstLine="420"/>
        <w:jc w:val="left"/>
        <w:spacing w:line="480" w:lineRule="auto"/>
        <w:widowControl/>
        <w:rPr>
          <w:color w:val="auto"/>
          <w:szCs w:val="21"/>
          <w:highlight w:val="none"/>
          <w:lang w:val="zh-CN"/>
        </w:rPr>
      </w:pPr>
      <w:r>
        <w:rPr>
          <w:color w:val="auto"/>
          <w:szCs w:val="21"/>
          <w:highlight w:val="none"/>
          <w:lang w:val="zh-CN"/>
        </w:rPr>
        <w:t xml:space="preserve">验收合格的项目</w:t>
      </w:r>
      <w:r>
        <w:rPr>
          <w:rFonts w:hint="eastAsia"/>
          <w:color w:val="auto"/>
          <w:szCs w:val="21"/>
          <w:highlight w:val="none"/>
          <w:lang w:val="zh-CN"/>
        </w:rPr>
        <w:t xml:space="preserve">，</w:t>
      </w:r>
      <w:r>
        <w:rPr>
          <w:color w:val="auto"/>
          <w:szCs w:val="21"/>
          <w:highlight w:val="none"/>
          <w:lang w:val="zh-CN"/>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color w:val="auto"/>
          <w:szCs w:val="21"/>
          <w:highlight w:val="none"/>
          <w:lang w:val="zh-CN"/>
        </w:rPr>
        <w:t xml:space="preserve">，</w:t>
      </w:r>
      <w:r>
        <w:rPr>
          <w:color w:val="auto"/>
          <w:szCs w:val="21"/>
          <w:highlight w:val="none"/>
          <w:lang w:val="zh-CN"/>
        </w:rPr>
        <w:t xml:space="preserve">甲方将及时报告本级财政部门。</w:t>
      </w:r>
      <w:r/>
    </w:p>
    <w:p>
      <w:pPr>
        <w:ind w:firstLine="420"/>
        <w:jc w:val="left"/>
        <w:spacing w:line="480" w:lineRule="auto"/>
        <w:rPr>
          <w:b/>
          <w:bCs/>
          <w:i/>
          <w:iCs/>
          <w:color w:val="auto"/>
          <w:szCs w:val="21"/>
          <w:highlight w:val="none"/>
          <w:lang w:val="zh-CN"/>
        </w:rPr>
      </w:pPr>
      <w:r>
        <w:rPr>
          <w:rFonts w:hint="eastAsia"/>
          <w:b/>
          <w:bCs/>
          <w:color w:val="auto"/>
          <w:szCs w:val="21"/>
          <w:highlight w:val="none"/>
        </w:rPr>
        <w:t xml:space="preserve">六、付款方式</w:t>
      </w:r>
      <w:r/>
    </w:p>
    <w:p>
      <w:pPr>
        <w:ind w:firstLine="480"/>
        <w:jc w:val="left"/>
        <w:spacing w:line="480" w:lineRule="auto"/>
        <w:rPr>
          <w:color w:val="auto"/>
          <w:szCs w:val="21"/>
          <w:highlight w:val="none"/>
        </w:rPr>
      </w:pPr>
      <w:r>
        <w:rPr>
          <w:rFonts w:hint="eastAsia"/>
          <w:color w:val="auto"/>
          <w:szCs w:val="21"/>
          <w:highlight w:val="none"/>
        </w:rPr>
        <w:t xml:space="preserve">签订合同后支付</w:t>
      </w:r>
      <w:r>
        <w:rPr>
          <w:color w:val="auto"/>
          <w:szCs w:val="21"/>
          <w:highlight w:val="none"/>
        </w:rPr>
        <w:t xml:space="preserve">30%</w:t>
      </w:r>
      <w:r>
        <w:rPr>
          <w:rFonts w:hint="eastAsia"/>
          <w:color w:val="auto"/>
          <w:szCs w:val="21"/>
          <w:highlight w:val="none"/>
        </w:rPr>
        <w:t xml:space="preserve">的合同款项，成果</w:t>
      </w:r>
      <w:r>
        <w:rPr>
          <w:rFonts w:hint="eastAsia" w:ascii="宋体" w:hAnsi="宋体" w:cs="宋体"/>
          <w:color w:val="auto"/>
          <w:sz w:val="21"/>
          <w:szCs w:val="21"/>
          <w:highlight w:val="none"/>
        </w:rPr>
        <w:t xml:space="preserve">通过甲方组织的评审</w:t>
      </w:r>
      <w:r>
        <w:rPr>
          <w:rFonts w:hint="eastAsia"/>
          <w:color w:val="auto"/>
          <w:szCs w:val="21"/>
          <w:highlight w:val="none"/>
        </w:rPr>
        <w:t xml:space="preserve">后支付剩余</w:t>
      </w:r>
      <w:r>
        <w:rPr>
          <w:color w:val="auto"/>
          <w:szCs w:val="21"/>
          <w:highlight w:val="none"/>
        </w:rPr>
        <w:t xml:space="preserve">70%</w:t>
      </w:r>
      <w:r>
        <w:rPr>
          <w:rFonts w:hint="eastAsia"/>
          <w:color w:val="auto"/>
          <w:szCs w:val="21"/>
          <w:highlight w:val="none"/>
        </w:rPr>
        <w:t xml:space="preserve">的合同款项。每次付款前，乙方须按要求向甲方开具发票。（</w:t>
      </w:r>
      <w:r>
        <w:rPr>
          <w:rFonts w:hint="eastAsia"/>
          <w:color w:val="auto"/>
          <w:szCs w:val="21"/>
          <w:highlight w:val="none"/>
          <w:lang w:val="zh-CN"/>
        </w:rPr>
        <w:t xml:space="preserve">联合体各成员按照联合体协议约定的比例分摊</w:t>
      </w:r>
      <w:r>
        <w:rPr>
          <w:rFonts w:hint="eastAsia"/>
          <w:color w:val="auto"/>
          <w:szCs w:val="21"/>
          <w:highlight w:val="none"/>
        </w:rPr>
        <w:t xml:space="preserve">）。</w:t>
      </w:r>
      <w:r/>
    </w:p>
    <w:p>
      <w:pPr>
        <w:ind w:firstLine="420"/>
        <w:jc w:val="left"/>
        <w:spacing w:line="480" w:lineRule="auto"/>
        <w:rPr>
          <w:b/>
          <w:bCs/>
          <w:color w:val="auto"/>
          <w:szCs w:val="21"/>
          <w:highlight w:val="none"/>
        </w:rPr>
      </w:pPr>
      <w:r>
        <w:rPr>
          <w:rFonts w:hint="eastAsia"/>
          <w:b/>
          <w:bCs/>
          <w:color w:val="auto"/>
          <w:szCs w:val="21"/>
          <w:highlight w:val="none"/>
        </w:rPr>
        <w:t xml:space="preserve">七、知识产权</w:t>
      </w:r>
      <w:r/>
    </w:p>
    <w:p>
      <w:pPr>
        <w:ind w:firstLine="420"/>
        <w:jc w:val="left"/>
        <w:spacing w:line="480" w:lineRule="auto"/>
        <w:rPr>
          <w:color w:val="auto"/>
          <w:szCs w:val="21"/>
          <w:highlight w:val="none"/>
        </w:rPr>
      </w:pPr>
      <w:r>
        <w:rPr>
          <w:rFonts w:hint="eastAsia"/>
          <w:color w:val="auto"/>
          <w:szCs w:val="21"/>
          <w:highlight w:val="none"/>
        </w:rPr>
        <w:t xml:space="preserve">乙方应保证甲方在使用、接受本合同服务（包含与服务相关的成果）或其任何一部分时不受第三方提出侵犯其专利权、版权、商标权和工业设计权等知识产权的起诉。一旦出现侵权，由乙方负全部责任。</w:t>
      </w:r>
      <w:r/>
    </w:p>
    <w:p>
      <w:pPr>
        <w:ind w:firstLine="420"/>
        <w:jc w:val="left"/>
        <w:spacing w:line="480" w:lineRule="auto"/>
        <w:rPr>
          <w:b/>
          <w:bCs/>
          <w:color w:val="auto"/>
          <w:szCs w:val="21"/>
          <w:highlight w:val="none"/>
          <w:lang w:val="zh-CN"/>
        </w:rPr>
      </w:pPr>
      <w:r>
        <w:rPr>
          <w:rFonts w:hint="eastAsia"/>
          <w:b/>
          <w:bCs/>
          <w:color w:val="auto"/>
          <w:szCs w:val="21"/>
          <w:highlight w:val="none"/>
        </w:rPr>
        <w:t xml:space="preserve">八、</w:t>
      </w:r>
      <w:r>
        <w:rPr>
          <w:b/>
          <w:bCs/>
          <w:color w:val="auto"/>
          <w:szCs w:val="21"/>
          <w:highlight w:val="none"/>
          <w:lang w:val="zh-CN"/>
        </w:rPr>
        <w:t xml:space="preserve">违约责任</w:t>
      </w:r>
      <w:r/>
    </w:p>
    <w:p>
      <w:pPr>
        <w:ind w:firstLine="420"/>
        <w:jc w:val="left"/>
        <w:spacing w:line="480" w:lineRule="auto"/>
        <w:widowControl/>
        <w:rPr>
          <w:color w:val="auto"/>
          <w:szCs w:val="21"/>
          <w:highlight w:val="none"/>
          <w:lang w:val="zh-CN"/>
        </w:rPr>
      </w:pPr>
      <w:r>
        <w:rPr>
          <w:rFonts w:hint="eastAsia"/>
          <w:color w:val="auto"/>
          <w:szCs w:val="21"/>
          <w:highlight w:val="none"/>
        </w:rPr>
        <w:t xml:space="preserve">1.</w:t>
      </w:r>
      <w:r>
        <w:rPr>
          <w:color w:val="auto"/>
          <w:szCs w:val="21"/>
          <w:highlight w:val="none"/>
          <w:lang w:val="zh-CN"/>
        </w:rPr>
        <w:t xml:space="preserve"> 甲方无正当理由未按照约定期限支付费用，甲方应按违约行为发生时中国人民银行授权全国银行间同业拆借中心公布的一年期贷款市场报价利率(LPR)计算逾期付款违约金。</w:t>
      </w:r>
      <w:r/>
    </w:p>
    <w:p>
      <w:pPr>
        <w:ind w:firstLine="420"/>
        <w:jc w:val="left"/>
        <w:spacing w:line="480" w:lineRule="auto"/>
        <w:widowControl/>
        <w:rPr>
          <w:color w:val="auto"/>
          <w:szCs w:val="21"/>
          <w:highlight w:val="none"/>
        </w:rPr>
      </w:pPr>
      <w:r>
        <w:rPr>
          <w:rFonts w:hint="eastAsia"/>
          <w:color w:val="auto"/>
          <w:szCs w:val="21"/>
          <w:highlight w:val="none"/>
        </w:rPr>
        <w:t xml:space="preserve">2.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420"/>
        <w:jc w:val="left"/>
        <w:spacing w:line="480" w:lineRule="auto"/>
        <w:widowControl/>
        <w:rPr>
          <w:color w:val="auto"/>
          <w:szCs w:val="21"/>
          <w:highlight w:val="none"/>
        </w:rPr>
      </w:pPr>
      <w:r>
        <w:rPr>
          <w:rFonts w:hint="eastAsia"/>
          <w:color w:val="auto"/>
          <w:szCs w:val="21"/>
          <w:highlight w:val="none"/>
        </w:rPr>
        <w:t xml:space="preserve">3. 乙方所提供服务的标准不符合合同规定及招标文件规定标准的，甲方有权拒绝接受服务，并可单方面书面通知乙方解除合同，乙方应退还甲方支付的全部费用，并承担合同金额10%-20%的违约金。</w:t>
      </w:r>
      <w:r/>
    </w:p>
    <w:p>
      <w:pPr>
        <w:numPr>
          <w:ilvl w:val="255"/>
          <w:numId w:val="0"/>
        </w:numPr>
        <w:ind w:firstLine="420"/>
        <w:jc w:val="left"/>
        <w:spacing w:line="480" w:lineRule="auto"/>
        <w:widowControl/>
        <w:rPr>
          <w:color w:val="auto"/>
          <w:szCs w:val="21"/>
          <w:highlight w:val="none"/>
        </w:rPr>
      </w:pPr>
      <w:r>
        <w:rPr>
          <w:rFonts w:hint="eastAsia"/>
          <w:color w:val="auto"/>
          <w:szCs w:val="21"/>
          <w:highlight w:val="none"/>
        </w:rPr>
        <w:t xml:space="preserve">4. 乙方须保证向甲方提供的服务及其相关所有内容不会侵犯第三方知识产权或其他权利。如因使用乙方提供的服务及其所有相关内容引起的第三方追溯，甲方概不负责，由乙方承担全部责任，并赔偿因此给甲方带来的全部损失。</w:t>
      </w:r>
      <w:r/>
    </w:p>
    <w:p>
      <w:pPr>
        <w:numPr>
          <w:ilvl w:val="0"/>
          <w:numId w:val="14"/>
        </w:numPr>
        <w:ind w:firstLine="420"/>
        <w:jc w:val="left"/>
        <w:spacing w:line="480" w:lineRule="auto"/>
        <w:widowControl/>
        <w:rPr>
          <w:color w:val="auto"/>
          <w:szCs w:val="21"/>
          <w:highlight w:val="none"/>
        </w:rPr>
      </w:pPr>
      <w:r>
        <w:rPr>
          <w:rFonts w:hint="eastAsia"/>
          <w:color w:val="auto"/>
          <w:szCs w:val="21"/>
          <w:highlight w:val="none"/>
        </w:rPr>
        <w:t xml:space="preserve">守约方主张债权产生的费用（包括但不限于诉讼费、律师费、保全费、保全担保费、执行费等）全部由违约方承担。</w:t>
      </w:r>
      <w:r/>
    </w:p>
    <w:p>
      <w:pPr>
        <w:ind w:firstLine="420"/>
        <w:jc w:val="left"/>
        <w:spacing w:line="480" w:lineRule="auto"/>
        <w:widowControl/>
        <w:rPr>
          <w:b/>
          <w:bCs/>
          <w:color w:val="auto"/>
          <w:szCs w:val="21"/>
          <w:highlight w:val="none"/>
          <w:lang w:val="zh-CN"/>
        </w:rPr>
      </w:pPr>
      <w:r>
        <w:rPr>
          <w:rFonts w:hint="eastAsia"/>
          <w:b/>
          <w:bCs/>
          <w:color w:val="auto"/>
          <w:szCs w:val="21"/>
          <w:highlight w:val="none"/>
        </w:rPr>
        <w:t xml:space="preserve">九、</w:t>
      </w:r>
      <w:r>
        <w:rPr>
          <w:b/>
          <w:bCs/>
          <w:color w:val="auto"/>
          <w:szCs w:val="21"/>
          <w:highlight w:val="none"/>
          <w:lang w:val="zh-CN"/>
        </w:rPr>
        <w:t xml:space="preserve"> 不可抗力事件处理</w:t>
      </w:r>
      <w:r/>
    </w:p>
    <w:p>
      <w:pPr>
        <w:ind w:firstLine="420"/>
        <w:jc w:val="left"/>
        <w:spacing w:line="480" w:lineRule="auto"/>
        <w:widowControl/>
        <w:rPr>
          <w:color w:val="auto"/>
          <w:szCs w:val="21"/>
          <w:highlight w:val="none"/>
          <w:lang w:val="zh-CN"/>
        </w:rPr>
      </w:pPr>
      <w:r>
        <w:rPr>
          <w:color w:val="auto"/>
          <w:szCs w:val="21"/>
          <w:highlight w:val="none"/>
          <w:lang w:val="zh-CN"/>
        </w:rPr>
        <w:t xml:space="preserve">1 在合同有效期内，任何一方因不可抗力事件导致不能履行合同，则合同履行期可延长，其延长期与不可抗力影响期相同。</w:t>
      </w:r>
      <w:r/>
    </w:p>
    <w:p>
      <w:pPr>
        <w:ind w:firstLine="420"/>
        <w:jc w:val="left"/>
        <w:spacing w:line="480" w:lineRule="auto"/>
        <w:widowControl/>
        <w:rPr>
          <w:color w:val="auto"/>
          <w:szCs w:val="21"/>
          <w:highlight w:val="none"/>
          <w:lang w:val="zh-CN"/>
        </w:rPr>
      </w:pPr>
      <w:r>
        <w:rPr>
          <w:color w:val="auto"/>
          <w:szCs w:val="21"/>
          <w:highlight w:val="none"/>
          <w:lang w:val="zh-CN"/>
        </w:rPr>
        <w:t xml:space="preserve">2 不可抗力事件发生后，应立即通知对方，并寄送有关权威机构出具的证明。</w:t>
      </w:r>
      <w:r/>
    </w:p>
    <w:p>
      <w:pPr>
        <w:ind w:firstLine="420"/>
        <w:jc w:val="left"/>
        <w:spacing w:line="480" w:lineRule="auto"/>
        <w:widowControl/>
        <w:rPr>
          <w:color w:val="auto"/>
          <w:szCs w:val="21"/>
          <w:highlight w:val="none"/>
          <w:lang w:val="zh-CN"/>
        </w:rPr>
      </w:pPr>
      <w:r>
        <w:rPr>
          <w:color w:val="auto"/>
          <w:szCs w:val="21"/>
          <w:highlight w:val="none"/>
          <w:lang w:val="zh-CN"/>
        </w:rPr>
        <w:t xml:space="preserve">3 不可抗力事件延续120天以上，双方应通过友好协商，确定是否继续履行合同。</w:t>
      </w:r>
      <w:r/>
    </w:p>
    <w:p>
      <w:pPr>
        <w:ind w:firstLine="420"/>
        <w:jc w:val="left"/>
        <w:spacing w:line="480" w:lineRule="auto"/>
        <w:widowControl/>
        <w:rPr>
          <w:b/>
          <w:bCs/>
          <w:color w:val="auto"/>
          <w:szCs w:val="21"/>
          <w:highlight w:val="none"/>
          <w:lang w:val="zh-CN"/>
        </w:rPr>
      </w:pPr>
      <w:r>
        <w:rPr>
          <w:rFonts w:hint="eastAsia"/>
          <w:b/>
          <w:bCs/>
          <w:color w:val="auto"/>
          <w:szCs w:val="21"/>
          <w:highlight w:val="none"/>
        </w:rPr>
        <w:t xml:space="preserve">十、</w:t>
      </w:r>
      <w:r>
        <w:rPr>
          <w:b/>
          <w:bCs/>
          <w:color w:val="auto"/>
          <w:szCs w:val="21"/>
          <w:highlight w:val="none"/>
          <w:lang w:val="zh-CN"/>
        </w:rPr>
        <w:t xml:space="preserve">解决争议的方法</w:t>
      </w:r>
      <w:r/>
    </w:p>
    <w:p>
      <w:pPr>
        <w:ind w:firstLine="420"/>
        <w:jc w:val="left"/>
        <w:spacing w:line="480" w:lineRule="auto"/>
        <w:widowControl/>
        <w:rPr>
          <w:color w:val="auto"/>
          <w:szCs w:val="21"/>
          <w:highlight w:val="none"/>
          <w:lang w:val="zh-CN"/>
        </w:rPr>
      </w:pPr>
      <w:r>
        <w:rPr>
          <w:color w:val="auto"/>
          <w:szCs w:val="21"/>
          <w:highlight w:val="none"/>
          <w:lang w:val="zh-CN"/>
        </w:rPr>
        <w:t xml:space="preserve">双方在签订、履行合同中所发生的一切争议，应通过友好协商解决。如协商不成，由甲方住所地人民法院管辖。</w:t>
      </w:r>
      <w:r/>
    </w:p>
    <w:p>
      <w:pPr>
        <w:ind w:firstLine="420"/>
        <w:jc w:val="left"/>
        <w:spacing w:line="480" w:lineRule="auto"/>
        <w:widowControl/>
        <w:rPr>
          <w:b/>
          <w:bCs/>
          <w:color w:val="auto"/>
          <w:szCs w:val="21"/>
          <w:highlight w:val="none"/>
          <w:lang w:val="zh-CN"/>
        </w:rPr>
      </w:pPr>
      <w:r>
        <w:rPr>
          <w:rFonts w:hint="eastAsia"/>
          <w:b/>
          <w:bCs/>
          <w:color w:val="auto"/>
          <w:szCs w:val="21"/>
          <w:highlight w:val="none"/>
        </w:rPr>
        <w:t xml:space="preserve">十一、</w:t>
      </w:r>
      <w:r>
        <w:rPr>
          <w:b/>
          <w:bCs/>
          <w:color w:val="auto"/>
          <w:szCs w:val="21"/>
          <w:highlight w:val="none"/>
          <w:lang w:val="zh-CN"/>
        </w:rPr>
        <w:t xml:space="preserve">合同生效及其它</w:t>
      </w:r>
      <w:r/>
    </w:p>
    <w:p>
      <w:pPr>
        <w:ind w:firstLine="420"/>
        <w:jc w:val="left"/>
        <w:spacing w:line="480" w:lineRule="auto"/>
        <w:widowControl/>
        <w:rPr>
          <w:color w:val="auto"/>
          <w:szCs w:val="21"/>
          <w:highlight w:val="none"/>
          <w:lang w:val="zh-CN"/>
        </w:rPr>
      </w:pPr>
      <w:r>
        <w:rPr>
          <w:color w:val="auto"/>
          <w:szCs w:val="21"/>
          <w:highlight w:val="none"/>
          <w:lang w:val="zh-CN"/>
        </w:rPr>
        <w:t xml:space="preserve">1 合同经双方法定代表人或授权委托代表人签字并加盖单位公章后生效。</w:t>
      </w:r>
      <w:r/>
    </w:p>
    <w:p>
      <w:pPr>
        <w:ind w:firstLine="420"/>
        <w:jc w:val="left"/>
        <w:spacing w:line="480" w:lineRule="auto"/>
        <w:widowControl/>
        <w:rPr>
          <w:color w:val="auto"/>
          <w:szCs w:val="21"/>
          <w:highlight w:val="none"/>
          <w:lang w:val="zh-CN"/>
        </w:rPr>
      </w:pPr>
      <w:r>
        <w:rPr>
          <w:color w:val="auto"/>
          <w:szCs w:val="21"/>
          <w:highlight w:val="none"/>
          <w:lang w:val="zh-CN"/>
        </w:rPr>
        <w:t xml:space="preserve">2本合同未尽事宜，遵照《民法典》、《政府采购法》有关条文执行。</w:t>
      </w:r>
      <w:r/>
    </w:p>
    <w:p>
      <w:pPr>
        <w:ind w:firstLine="420"/>
        <w:jc w:val="left"/>
        <w:spacing w:line="480" w:lineRule="auto"/>
        <w:widowControl/>
        <w:rPr>
          <w:color w:val="auto"/>
          <w:szCs w:val="21"/>
          <w:highlight w:val="none"/>
          <w:lang w:val="zh-CN"/>
        </w:rPr>
      </w:pPr>
      <w:r>
        <w:rPr>
          <w:color w:val="auto"/>
          <w:szCs w:val="21"/>
          <w:highlight w:val="none"/>
          <w:lang w:val="zh-CN"/>
        </w:rPr>
        <w:t xml:space="preserve">3 本合同正本一式两份，具有同等法律效力，甲方、乙方各执一份。</w:t>
      </w:r>
      <w:r/>
    </w:p>
    <w:p>
      <w:pPr>
        <w:ind w:firstLine="420"/>
        <w:jc w:val="left"/>
        <w:spacing w:line="480" w:lineRule="auto"/>
        <w:widowControl/>
        <w:rPr>
          <w:color w:val="auto"/>
          <w:szCs w:val="21"/>
          <w:highlight w:val="none"/>
          <w:lang w:val="zh-CN"/>
        </w:rPr>
      </w:pPr>
      <w:r>
        <w:rPr>
          <w:color w:val="auto"/>
          <w:szCs w:val="21"/>
          <w:highlight w:val="none"/>
          <w:lang w:val="zh-CN"/>
        </w:rPr>
      </w:r>
      <w:r/>
    </w:p>
    <w:p>
      <w:pPr>
        <w:ind w:firstLine="420"/>
        <w:jc w:val="left"/>
        <w:spacing w:line="480" w:lineRule="auto"/>
        <w:widowControl/>
        <w:rPr>
          <w:b/>
          <w:bCs/>
          <w:color w:val="auto"/>
          <w:szCs w:val="21"/>
          <w:highlight w:val="none"/>
        </w:rPr>
      </w:pPr>
      <w:r>
        <w:rPr>
          <w:rFonts w:hint="eastAsia"/>
          <w:b/>
          <w:bCs/>
          <w:color w:val="auto"/>
          <w:szCs w:val="21"/>
          <w:highlight w:val="none"/>
        </w:rPr>
        <w:t xml:space="preserve">甲方：（公章）</w:t>
      </w:r>
      <w:r/>
    </w:p>
    <w:p>
      <w:pPr>
        <w:ind w:firstLine="420"/>
        <w:jc w:val="left"/>
        <w:spacing w:line="480" w:lineRule="auto"/>
        <w:widowControl/>
        <w:rPr>
          <w:b/>
          <w:bCs/>
          <w:color w:val="auto"/>
          <w:szCs w:val="21"/>
          <w:highlight w:val="none"/>
        </w:rPr>
      </w:pPr>
      <w:r>
        <w:rPr>
          <w:rFonts w:hint="eastAsia"/>
          <w:b/>
          <w:bCs/>
          <w:color w:val="auto"/>
          <w:szCs w:val="21"/>
          <w:highlight w:val="none"/>
        </w:rPr>
        <w:t xml:space="preserve">代表人：</w:t>
      </w:r>
      <w:r/>
    </w:p>
    <w:p>
      <w:pPr>
        <w:ind w:firstLine="420"/>
        <w:jc w:val="left"/>
        <w:spacing w:line="480" w:lineRule="auto"/>
        <w:widowControl/>
        <w:rPr>
          <w:b/>
          <w:bCs/>
          <w:color w:val="auto"/>
          <w:szCs w:val="21"/>
          <w:highlight w:val="none"/>
        </w:rPr>
      </w:pPr>
      <w:r>
        <w:rPr>
          <w:rFonts w:hint="eastAsia"/>
          <w:b/>
          <w:bCs/>
          <w:color w:val="auto"/>
          <w:szCs w:val="21"/>
          <w:highlight w:val="none"/>
        </w:rPr>
        <w:t xml:space="preserve">日期：</w:t>
      </w:r>
      <w:r/>
    </w:p>
    <w:p>
      <w:pPr>
        <w:ind w:firstLine="420"/>
        <w:jc w:val="left"/>
        <w:spacing w:line="480" w:lineRule="auto"/>
        <w:widowControl/>
        <w:rPr>
          <w:b/>
          <w:bCs/>
          <w:color w:val="auto"/>
          <w:szCs w:val="21"/>
          <w:highlight w:val="none"/>
        </w:rPr>
      </w:pPr>
      <w:r>
        <w:rPr>
          <w:b/>
          <w:bCs/>
          <w:color w:val="auto"/>
          <w:szCs w:val="21"/>
          <w:highlight w:val="none"/>
        </w:rPr>
      </w:r>
      <w:r/>
    </w:p>
    <w:p>
      <w:pPr>
        <w:ind w:firstLine="420"/>
        <w:jc w:val="left"/>
        <w:spacing w:line="480" w:lineRule="auto"/>
        <w:widowControl/>
        <w:rPr>
          <w:b/>
          <w:bCs/>
          <w:color w:val="auto"/>
          <w:szCs w:val="21"/>
          <w:highlight w:val="none"/>
        </w:rPr>
      </w:pPr>
      <w:r>
        <w:rPr>
          <w:rFonts w:hint="eastAsia"/>
          <w:b/>
          <w:bCs/>
          <w:color w:val="auto"/>
          <w:szCs w:val="21"/>
          <w:highlight w:val="none"/>
        </w:rPr>
        <w:t xml:space="preserve">乙方：（公章）</w:t>
      </w:r>
      <w:r/>
    </w:p>
    <w:p>
      <w:pPr>
        <w:ind w:firstLine="420"/>
        <w:jc w:val="left"/>
        <w:spacing w:line="480" w:lineRule="auto"/>
        <w:widowControl/>
        <w:rPr>
          <w:b/>
          <w:bCs/>
          <w:color w:val="auto"/>
          <w:szCs w:val="21"/>
          <w:highlight w:val="none"/>
        </w:rPr>
      </w:pPr>
      <w:r>
        <w:rPr>
          <w:rFonts w:hint="eastAsia"/>
          <w:b/>
          <w:bCs/>
          <w:color w:val="auto"/>
          <w:szCs w:val="21"/>
          <w:highlight w:val="none"/>
        </w:rPr>
        <w:t xml:space="preserve">代表人：</w:t>
      </w:r>
      <w:r/>
    </w:p>
    <w:p>
      <w:pPr>
        <w:ind w:firstLine="420"/>
        <w:jc w:val="left"/>
        <w:spacing w:line="480" w:lineRule="auto"/>
        <w:widowControl/>
        <w:rPr>
          <w:b/>
          <w:bCs/>
          <w:color w:val="auto"/>
          <w:szCs w:val="21"/>
          <w:highlight w:val="none"/>
        </w:rPr>
      </w:pPr>
      <w:r>
        <w:rPr>
          <w:rFonts w:hint="eastAsia"/>
          <w:b/>
          <w:bCs/>
          <w:color w:val="auto"/>
          <w:szCs w:val="21"/>
          <w:highlight w:val="none"/>
        </w:rPr>
        <w:t xml:space="preserve">开户银行：                            账    号：</w:t>
      </w:r>
      <w:r/>
    </w:p>
    <w:p>
      <w:pPr>
        <w:ind w:firstLine="420"/>
        <w:jc w:val="left"/>
        <w:spacing w:line="480" w:lineRule="auto"/>
        <w:widowControl/>
        <w:rPr>
          <w:b/>
          <w:bCs/>
          <w:color w:val="auto"/>
          <w:szCs w:val="21"/>
          <w:highlight w:val="none"/>
        </w:rPr>
      </w:pPr>
      <w:r>
        <w:rPr>
          <w:b/>
          <w:bCs/>
          <w:color w:val="auto"/>
          <w:szCs w:val="21"/>
          <w:highlight w:val="none"/>
        </w:rPr>
      </w:r>
      <w:r/>
    </w:p>
    <w:p>
      <w:pPr>
        <w:ind w:firstLine="420"/>
        <w:jc w:val="left"/>
        <w:spacing w:line="480" w:lineRule="auto"/>
        <w:widowControl/>
        <w:rPr>
          <w:b/>
          <w:bCs/>
          <w:color w:val="auto"/>
          <w:szCs w:val="21"/>
          <w:highlight w:val="none"/>
        </w:rPr>
      </w:pPr>
      <w:r>
        <w:rPr>
          <w:rFonts w:hint="eastAsia"/>
          <w:b/>
          <w:bCs/>
          <w:color w:val="auto"/>
          <w:szCs w:val="21"/>
          <w:highlight w:val="none"/>
        </w:rPr>
        <w:t xml:space="preserve">乙方：（公章）</w:t>
      </w:r>
      <w:r/>
    </w:p>
    <w:p>
      <w:pPr>
        <w:ind w:firstLine="420"/>
        <w:jc w:val="left"/>
        <w:spacing w:line="480" w:lineRule="auto"/>
        <w:widowControl/>
        <w:rPr>
          <w:b/>
          <w:bCs/>
          <w:color w:val="auto"/>
          <w:szCs w:val="21"/>
          <w:highlight w:val="none"/>
        </w:rPr>
      </w:pPr>
      <w:r>
        <w:rPr>
          <w:rFonts w:hint="eastAsia"/>
          <w:b/>
          <w:bCs/>
          <w:color w:val="auto"/>
          <w:szCs w:val="21"/>
          <w:highlight w:val="none"/>
        </w:rPr>
        <w:t xml:space="preserve">代表人：</w:t>
      </w:r>
      <w:r/>
    </w:p>
    <w:p>
      <w:pPr>
        <w:ind w:firstLine="420"/>
        <w:jc w:val="left"/>
        <w:spacing w:line="480" w:lineRule="auto"/>
        <w:widowControl/>
        <w:rPr>
          <w:b/>
          <w:bCs/>
          <w:color w:val="auto"/>
          <w:szCs w:val="21"/>
          <w:highlight w:val="none"/>
        </w:rPr>
      </w:pPr>
      <w:r>
        <w:rPr>
          <w:rFonts w:hint="eastAsia"/>
          <w:b/>
          <w:bCs/>
          <w:color w:val="auto"/>
          <w:szCs w:val="21"/>
          <w:highlight w:val="none"/>
        </w:rPr>
        <w:t xml:space="preserve">开户银行：                            账    号：</w:t>
      </w:r>
      <w:r/>
    </w:p>
    <w:p>
      <w:pPr>
        <w:ind w:left="399"/>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ind w:left="420" w:hanging="420"/>
        <w:spacing w:line="360" w:lineRule="auto"/>
        <w:rPr>
          <w:color w:val="auto"/>
          <w:highlight w:val="none"/>
        </w:rPr>
      </w:pPr>
      <w:r>
        <w:rPr>
          <w:rFonts w:hint="eastAsia" w:ascii="宋体" w:hAnsi="宋体" w:cs="宋体"/>
          <w:color w:val="auto"/>
          <w:szCs w:val="21"/>
          <w:highlight w:val="none"/>
        </w:rPr>
        <w:br/>
      </w:r>
      <w:r>
        <w:rPr>
          <w:rFonts w:hint="eastAsia" w:ascii="宋体" w:hAnsi="宋体" w:cs="宋体"/>
          <w:b/>
          <w:bCs/>
          <w:color w:val="auto"/>
          <w:szCs w:val="21"/>
          <w:highlight w:val="none"/>
        </w:rPr>
        <w:t xml:space="preserve">注:上述格式及内容仅供参考，具体以甲方签订合同时内容为准。</w:t>
      </w:r>
      <w:r/>
    </w:p>
    <w:p>
      <w:pPr>
        <w:pStyle w:val="829"/>
        <w:ind w:firstLine="480"/>
        <w:spacing w:before="0" w:line="440" w:lineRule="exact"/>
        <w:rPr>
          <w:rFonts w:hint="eastAsia" w:cs="宋体"/>
          <w:color w:val="auto"/>
          <w:szCs w:val="24"/>
          <w:highlight w:val="none"/>
        </w:rPr>
      </w:pPr>
      <w:r>
        <w:rPr>
          <w:b/>
          <w:color w:val="auto"/>
          <w:sz w:val="36"/>
          <w:szCs w:val="36"/>
          <w:highlight w:val="none"/>
        </w:rPr>
        <w:br w:type="page" w:clear="all"/>
      </w:r>
      <w:bookmarkEnd w:id="558"/>
      <w:r/>
      <w:r/>
    </w:p>
    <w:p>
      <w:pPr>
        <w:ind w:firstLine="3253"/>
        <w:rPr>
          <w:b/>
          <w:color w:val="auto"/>
          <w:sz w:val="36"/>
          <w:szCs w:val="36"/>
          <w:highlight w:val="none"/>
        </w:rPr>
        <w:outlineLvl w:val="0"/>
      </w:pPr>
      <w:r/>
      <w:bookmarkStart w:id="561" w:name="_Toc23397"/>
      <w:r>
        <w:rPr>
          <w:b/>
          <w:color w:val="auto"/>
          <w:sz w:val="36"/>
          <w:szCs w:val="36"/>
          <w:highlight w:val="none"/>
        </w:rPr>
        <w:t xml:space="preserve">第六章   响应文件格式</w:t>
      </w:r>
      <w:bookmarkEnd w:id="559"/>
      <w:r/>
      <w:bookmarkEnd w:id="561"/>
      <w:r/>
      <w:r/>
    </w:p>
    <w:p>
      <w:pPr>
        <w:jc w:val="left"/>
        <w:spacing w:line="360" w:lineRule="auto"/>
        <w:widowControl/>
        <w:rPr>
          <w:b/>
          <w:color w:val="auto"/>
          <w:sz w:val="24"/>
          <w:highlight w:val="none"/>
        </w:rPr>
      </w:pPr>
      <w:r>
        <w:rPr>
          <w:b/>
          <w:color w:val="auto"/>
          <w:sz w:val="24"/>
          <w:highlight w:val="none"/>
        </w:rPr>
      </w:r>
      <w:r/>
    </w:p>
    <w:p>
      <w:pPr>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firstLine="480"/>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color w:val="auto"/>
          <w:sz w:val="24"/>
          <w:highlight w:val="none"/>
        </w:rPr>
      </w:pPr>
      <w:r>
        <w:rPr>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firstLine="480"/>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firstLine="480"/>
        <w:spacing w:line="360" w:lineRule="auto"/>
        <w:tabs>
          <w:tab w:val="left" w:pos="900" w:leader="none"/>
          <w:tab w:val="left" w:pos="1980" w:leader="none"/>
        </w:tabs>
        <w:rPr>
          <w:color w:val="auto"/>
          <w:sz w:val="24"/>
          <w:highlight w:val="none"/>
        </w:rPr>
      </w:pPr>
      <w:r>
        <w:rPr>
          <w:rFonts w:hint="eastAsia"/>
          <w:color w:val="auto"/>
          <w:sz w:val="24"/>
          <w:highlight w:val="none"/>
        </w:rPr>
        <w:t xml:space="preserve">4、响应文件应按格式要求加盖供应商公章、按要求签字。本处所指的公章是指法定名称章，不包括合同专用章、业务专用章等印章；盖章是指加盖鲜章。</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pStyle w:val="1103"/>
        <w:ind w:firstLine="480"/>
        <w:rPr>
          <w:color w:val="auto"/>
          <w:highlight w:val="none"/>
        </w:rPr>
      </w:pPr>
      <w:r>
        <w:rPr>
          <w:color w:val="auto"/>
          <w:highlight w:val="none"/>
        </w:rPr>
      </w:r>
      <w:r/>
    </w:p>
    <w:p>
      <w:pPr>
        <w:jc w:val="left"/>
        <w:widowControl/>
        <w:rPr>
          <w:color w:val="auto"/>
          <w:sz w:val="24"/>
          <w:highlight w:val="none"/>
        </w:rPr>
      </w:pPr>
      <w:r>
        <w:rPr>
          <w:color w:val="auto"/>
          <w:sz w:val="24"/>
          <w:highlight w:val="none"/>
        </w:r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br w:type="page" w:clear="all"/>
      </w: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pStyle w:val="1057"/>
        <w:rPr>
          <w:b/>
          <w:color w:val="auto"/>
          <w:spacing w:val="20"/>
          <w:sz w:val="32"/>
          <w:szCs w:val="32"/>
          <w:highlight w:val="none"/>
        </w:rPr>
      </w:pPr>
      <w:r>
        <w:rPr>
          <w:b/>
          <w:color w:val="auto"/>
          <w:spacing w:val="20"/>
          <w:sz w:val="32"/>
          <w:szCs w:val="32"/>
          <w:highlight w:val="none"/>
        </w:rPr>
      </w:r>
      <w:r/>
    </w:p>
    <w:p>
      <w:pPr>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p>
    <w:p>
      <w:pPr>
        <w:rPr>
          <w:rFonts w:hint="eastAsia" w:ascii="宋体" w:hAnsi="宋体"/>
          <w:b/>
          <w:color w:val="auto"/>
          <w:sz w:val="36"/>
          <w:highlight w:val="none"/>
          <w:u w:val="single"/>
        </w:rPr>
      </w:pPr>
      <w:r>
        <w:rPr>
          <w:rFonts w:hint="eastAsia" w:ascii="宋体" w:hAnsi="宋体"/>
          <w:b/>
          <w:color w:val="auto"/>
          <w:sz w:val="36"/>
          <w:highlight w:val="none"/>
        </w:rPr>
        <w:t xml:space="preserve">      供应商名称 ：</w:t>
      </w:r>
      <w:r/>
    </w:p>
    <w:p>
      <w:pPr>
        <w:rPr>
          <w:rFonts w:hint="eastAsia" w:ascii="宋体" w:hAnsi="宋体"/>
          <w:b/>
          <w:color w:val="auto"/>
          <w:sz w:val="36"/>
          <w:highlight w:val="none"/>
        </w:rPr>
      </w:pPr>
      <w:r>
        <w:rPr>
          <w:rFonts w:hint="eastAsia" w:ascii="宋体" w:hAnsi="宋体"/>
          <w:b/>
          <w:color w:val="auto"/>
          <w:sz w:val="36"/>
          <w:highlight w:val="none"/>
        </w:rPr>
        <w:t xml:space="preserve">      日      期 ：</w:t>
      </w:r>
      <w:r/>
    </w:p>
    <w:p>
      <w:pPr>
        <w:ind w:firstLine="1084"/>
        <w:rPr>
          <w:rFonts w:hint="eastAsia" w:ascii="宋体" w:hAnsi="宋体"/>
          <w:b/>
          <w:color w:val="auto"/>
          <w:sz w:val="36"/>
          <w:highlight w:val="none"/>
        </w:rPr>
      </w:pPr>
      <w:r>
        <w:rPr>
          <w:rFonts w:hint="eastAsia"/>
          <w:b/>
          <w:color w:val="auto"/>
          <w:spacing w:val="20"/>
          <w:sz w:val="32"/>
          <w:szCs w:val="32"/>
          <w:highlight w:val="none"/>
        </w:rPr>
        <w:t xml:space="preserve">授权委托人或法定代表人</w:t>
      </w:r>
      <w:r>
        <w:rPr>
          <w:rFonts w:hint="eastAsia" w:ascii="宋体" w:hAnsi="宋体"/>
          <w:b/>
          <w:color w:val="auto"/>
          <w:sz w:val="36"/>
          <w:highlight w:val="none"/>
        </w:rPr>
        <w:t xml:space="preserve">：</w:t>
      </w:r>
      <w:r/>
    </w:p>
    <w:p>
      <w:pPr>
        <w:ind w:firstLine="1084"/>
        <w:spacing w:line="360" w:lineRule="auto"/>
        <w:rPr>
          <w:b/>
          <w:color w:val="auto"/>
          <w:spacing w:val="20"/>
          <w:sz w:val="32"/>
          <w:szCs w:val="32"/>
          <w:highlight w:val="none"/>
        </w:rPr>
        <w:outlineLvl w:val="2"/>
      </w:pPr>
      <w:r>
        <w:rPr>
          <w:rFonts w:hint="eastAsia"/>
          <w:b/>
          <w:color w:val="auto"/>
          <w:spacing w:val="20"/>
          <w:sz w:val="32"/>
          <w:szCs w:val="32"/>
          <w:highlight w:val="none"/>
        </w:rPr>
        <w:t xml:space="preserve">（签字或盖章）</w:t>
      </w:r>
      <w:r/>
    </w:p>
    <w:p>
      <w:pPr>
        <w:ind w:firstLine="1084"/>
        <w:spacing w:line="360" w:lineRule="auto"/>
        <w:rPr>
          <w:b/>
          <w:color w:val="auto"/>
          <w:spacing w:val="20"/>
          <w:sz w:val="32"/>
          <w:szCs w:val="32"/>
          <w:highlight w:val="none"/>
        </w:rPr>
      </w:pPr>
      <w:r>
        <w:rPr>
          <w:b/>
          <w:color w:val="auto"/>
          <w:spacing w:val="20"/>
          <w:sz w:val="32"/>
          <w:szCs w:val="32"/>
          <w:highlight w:val="none"/>
        </w:rPr>
      </w:r>
      <w:r/>
    </w:p>
    <w:p>
      <w:pPr>
        <w:ind w:firstLine="1084"/>
        <w:spacing w:line="360" w:lineRule="auto"/>
        <w:rPr>
          <w:b/>
          <w:color w:val="auto"/>
          <w:spacing w:val="20"/>
          <w:sz w:val="32"/>
          <w:szCs w:val="32"/>
          <w:highlight w:val="none"/>
        </w:rPr>
      </w:pPr>
      <w:r>
        <w:rPr>
          <w:b/>
          <w:color w:val="auto"/>
          <w:spacing w:val="20"/>
          <w:sz w:val="32"/>
          <w:szCs w:val="32"/>
          <w:highlight w:val="none"/>
        </w:rPr>
      </w:r>
      <w:r/>
    </w:p>
    <w:p>
      <w:pPr>
        <w:jc w:val="center"/>
        <w:spacing w:line="360" w:lineRule="auto"/>
        <w:rPr>
          <w:b/>
          <w:color w:val="auto"/>
          <w:spacing w:val="20"/>
          <w:sz w:val="32"/>
          <w:szCs w:val="32"/>
          <w:highlight w:val="none"/>
        </w:rPr>
        <w:outlineLvl w:val="2"/>
      </w:pPr>
      <w:r>
        <w:rPr>
          <w:rFonts w:hint="eastAsia"/>
          <w:b/>
          <w:color w:val="auto"/>
          <w:spacing w:val="20"/>
          <w:sz w:val="32"/>
          <w:szCs w:val="32"/>
          <w:highlight w:val="none"/>
        </w:rPr>
        <w:t xml:space="preserve">开标时启封</w:t>
      </w:r>
      <w:r/>
    </w:p>
    <w:p>
      <w:pPr>
        <w:jc w:val="left"/>
        <w:spacing w:line="360" w:lineRule="auto"/>
        <w:rPr>
          <w:color w:val="auto"/>
          <w:sz w:val="24"/>
          <w:highlight w:val="none"/>
        </w:rPr>
      </w:pPr>
      <w:r>
        <w:rPr>
          <w:rFonts w:hint="eastAsia"/>
          <w:b/>
          <w:color w:val="auto"/>
          <w:spacing w:val="20"/>
          <w:sz w:val="32"/>
          <w:szCs w:val="32"/>
          <w:highlight w:val="none"/>
        </w:rPr>
        <w:br w:type="page" w:clear="all"/>
      </w: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spacing w:line="360" w:lineRule="auto"/>
        <w:rPr>
          <w:b/>
          <w:bCs/>
          <w:color w:val="auto"/>
          <w:sz w:val="24"/>
          <w:highlight w:val="none"/>
        </w:rPr>
        <w:outlineLvl w:val="2"/>
      </w:pPr>
      <w:r>
        <w:rPr>
          <w:b/>
          <w:color w:val="auto"/>
          <w:sz w:val="24"/>
          <w:szCs w:val="32"/>
          <w:highlight w:val="none"/>
        </w:rPr>
        <w:t xml:space="preserve">1-</w:t>
      </w:r>
      <w:r>
        <w:rPr>
          <w:rFonts w:hint="eastAsia"/>
          <w:b/>
          <w:color w:val="auto"/>
          <w:sz w:val="24"/>
          <w:szCs w:val="32"/>
          <w:highlight w:val="none"/>
        </w:rPr>
        <w:t xml:space="preserve">1</w:t>
      </w:r>
      <w:r>
        <w:rPr>
          <w:b/>
          <w:color w:val="auto"/>
          <w:sz w:val="24"/>
          <w:szCs w:val="32"/>
          <w:highlight w:val="none"/>
        </w:rPr>
        <w:t xml:space="preserve"> 供应商资格声明</w:t>
      </w:r>
      <w:r>
        <w:rPr>
          <w:rFonts w:hint="eastAsia"/>
          <w:b/>
          <w:color w:val="auto"/>
          <w:sz w:val="24"/>
          <w:szCs w:val="32"/>
          <w:highlight w:val="none"/>
        </w:rPr>
        <w:t xml:space="preserve">函（实质性格式）</w:t>
      </w:r>
      <w:r>
        <w:rPr>
          <w:rFonts w:hint="eastAsia"/>
          <w:b/>
          <w:bCs/>
          <w:color w:val="auto"/>
          <w:sz w:val="24"/>
          <w:highlight w:val="none"/>
        </w:rPr>
        <w:t xml:space="preserve">（联合体各方均须提供（如有））</w:t>
      </w:r>
      <w:r/>
    </w:p>
    <w:p>
      <w:pPr>
        <w:jc w:val="center"/>
        <w:spacing w:before="120" w:line="360" w:lineRule="auto"/>
        <w:widowControl/>
        <w:rPr>
          <w:color w:val="auto"/>
          <w:highlight w:val="none"/>
        </w:rPr>
      </w:pPr>
      <w:r>
        <w:rPr>
          <w:rFonts w:hint="eastAsia" w:ascii="宋体" w:hAnsi="宋体" w:cs="宋体"/>
          <w:b/>
          <w:color w:val="auto"/>
          <w:sz w:val="28"/>
          <w:szCs w:val="28"/>
          <w:highlight w:val="none"/>
        </w:rPr>
        <w:t xml:space="preserve">供应商资格声明函</w:t>
      </w:r>
      <w:r/>
    </w:p>
    <w:p>
      <w:pPr>
        <w:pStyle w:val="1057"/>
        <w:ind w:firstLine="480"/>
        <w:spacing w:line="460" w:lineRule="exact"/>
        <w:rPr>
          <w:color w:val="auto"/>
          <w:highlight w:val="none"/>
        </w:rPr>
      </w:pPr>
      <w:r>
        <w:rPr>
          <w:rFonts w:hint="eastAsia"/>
          <w:color w:val="auto"/>
          <w:highlight w:val="none"/>
        </w:rPr>
        <w:t xml:space="preserve">致：常州中宇建设工程管理有限公司</w:t>
      </w:r>
      <w:r/>
    </w:p>
    <w:p>
      <w:pPr>
        <w:pStyle w:val="1057"/>
        <w:ind w:firstLine="960"/>
        <w:spacing w:line="460" w:lineRule="exact"/>
        <w:rPr>
          <w:color w:val="auto"/>
          <w:highlight w:val="none"/>
          <w:u w:val="single"/>
        </w:rPr>
      </w:pPr>
      <w:r>
        <w:rPr>
          <w:rFonts w:hint="eastAsia"/>
          <w:color w:val="auto"/>
          <w:highlight w:val="none"/>
          <w:u w:val="single"/>
        </w:rPr>
        <w:t xml:space="preserve">（常州市发展和改革委员会）</w:t>
      </w:r>
      <w:r/>
    </w:p>
    <w:p>
      <w:pPr>
        <w:pStyle w:val="1057"/>
        <w:ind w:firstLine="480"/>
        <w:spacing w:line="460" w:lineRule="exact"/>
        <w:rPr>
          <w:color w:val="auto"/>
          <w:highlight w:val="none"/>
        </w:rPr>
      </w:pPr>
      <w:r>
        <w:rPr>
          <w:color w:val="auto"/>
          <w:highlight w:val="none"/>
        </w:rPr>
      </w:r>
      <w:r/>
    </w:p>
    <w:p>
      <w:pPr>
        <w:pStyle w:val="1057"/>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057"/>
        <w:ind w:firstLine="480"/>
        <w:spacing w:line="460" w:lineRule="exact"/>
        <w:rPr>
          <w:color w:val="auto"/>
          <w:highlight w:val="none"/>
        </w:rPr>
      </w:pPr>
      <w:r>
        <w:rPr>
          <w:rFonts w:hint="eastAsia"/>
          <w:color w:val="auto"/>
          <w:highlight w:val="none"/>
        </w:rPr>
        <w:t xml:space="preserve">一、我单位是按照中华人民共和国法律规定登记注册的，注册地点为   ，全称为  ，统一社会信用代码为   ，法定代表人（单位负责人）   为，具有独立承担民事责任的能力</w:t>
      </w:r>
      <w:r>
        <w:rPr>
          <w:rFonts w:hint="eastAsia"/>
          <w:bCs/>
          <w:color w:val="auto"/>
          <w:highlight w:val="none"/>
        </w:rPr>
        <w:t xml:space="preserve">（如属于分公司经总公司授权参与项目，由总公司承担民事责任的，需提供总公司项目授权书）。</w:t>
      </w:r>
      <w:r/>
    </w:p>
    <w:p>
      <w:pPr>
        <w:pStyle w:val="1057"/>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1057"/>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1057"/>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1057"/>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057"/>
        <w:ind w:firstLine="480"/>
        <w:spacing w:line="460" w:lineRule="exact"/>
        <w:rPr>
          <w:color w:val="auto"/>
          <w:highlight w:val="none"/>
        </w:rPr>
      </w:pPr>
      <w:r>
        <w:rPr>
          <w:rFonts w:hint="eastAsia"/>
          <w:color w:val="auto"/>
          <w:highlight w:val="none"/>
        </w:rPr>
        <w:t xml:space="preserve">主要设备有：</w:t>
      </w:r>
      <w:r/>
    </w:p>
    <w:p>
      <w:pPr>
        <w:pStyle w:val="1057"/>
        <w:ind w:firstLine="480"/>
        <w:spacing w:line="460" w:lineRule="exact"/>
        <w:rPr>
          <w:color w:val="auto"/>
          <w:highlight w:val="none"/>
        </w:rPr>
      </w:pPr>
      <w:r>
        <w:rPr>
          <w:rFonts w:hint="eastAsia"/>
          <w:color w:val="auto"/>
          <w:highlight w:val="none"/>
        </w:rPr>
        <w:t xml:space="preserve">主要专业技术能力有</w:t>
      </w:r>
      <w:r/>
    </w:p>
    <w:p>
      <w:pPr>
        <w:pStyle w:val="1057"/>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57"/>
        <w:ind w:firstLine="480"/>
        <w:spacing w:line="360" w:lineRule="auto"/>
        <w:rPr>
          <w:color w:val="auto"/>
          <w:highlight w:val="none"/>
        </w:rPr>
      </w:pPr>
      <w:r>
        <w:rPr>
          <w:rFonts w:hint="eastAsia"/>
          <w:color w:val="auto"/>
          <w:highlight w:val="none"/>
        </w:rPr>
        <w:t xml:space="preserve">七、我单位具备法律、行政法规规定的其他条件。</w:t>
      </w:r>
      <w:r/>
    </w:p>
    <w:p>
      <w:pPr>
        <w:pStyle w:val="1057"/>
        <w:ind w:firstLine="480"/>
        <w:spacing w:line="360" w:lineRule="auto"/>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1057"/>
        <w:ind w:firstLine="480"/>
        <w:spacing w:line="360" w:lineRule="auto"/>
        <w:rPr>
          <w:color w:val="auto"/>
          <w:highlight w:val="none"/>
        </w:rPr>
      </w:pPr>
      <w:r>
        <w:rPr>
          <w:rFonts w:hint="eastAsia"/>
          <w:color w:val="auto"/>
          <w:highlight w:val="none"/>
        </w:rPr>
        <w:t xml:space="preserve">1、与我单位的法定代表人（单位负责人）为同一人的其他单位如下：</w:t>
      </w:r>
      <w:r/>
    </w:p>
    <w:p>
      <w:pPr>
        <w:pStyle w:val="1057"/>
        <w:ind w:firstLine="480"/>
        <w:spacing w:line="360" w:lineRule="auto"/>
        <w:rPr>
          <w:color w:val="auto"/>
          <w:highlight w:val="none"/>
        </w:rPr>
      </w:pPr>
      <w:r>
        <w:rPr>
          <w:rFonts w:hint="eastAsia"/>
          <w:color w:val="auto"/>
          <w:highlight w:val="none"/>
        </w:rPr>
        <w:t xml:space="preserve">2、我单位直接控股的其他单位如下：</w:t>
      </w:r>
      <w:r/>
    </w:p>
    <w:p>
      <w:pPr>
        <w:pStyle w:val="1057"/>
        <w:ind w:firstLine="480"/>
        <w:spacing w:line="360" w:lineRule="auto"/>
        <w:rPr>
          <w:color w:val="auto"/>
          <w:highlight w:val="none"/>
        </w:rPr>
      </w:pPr>
      <w:r>
        <w:rPr>
          <w:rFonts w:hint="eastAsia"/>
          <w:color w:val="auto"/>
          <w:highlight w:val="none"/>
        </w:rPr>
        <w:t xml:space="preserve">3、与我单位存在管理关系的其他单位如下：</w:t>
      </w:r>
      <w:r/>
    </w:p>
    <w:p>
      <w:pPr>
        <w:pStyle w:val="1057"/>
        <w:ind w:firstLine="480"/>
        <w:spacing w:line="360" w:lineRule="auto"/>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ind w:firstLine="420"/>
        <w:jc w:val="left"/>
        <w:spacing w:line="360" w:lineRule="auto"/>
        <w:rPr>
          <w:rFonts w:ascii="宋体"/>
          <w:color w:val="auto"/>
          <w:sz w:val="24"/>
          <w:highlight w:val="none"/>
        </w:rPr>
      </w:pPr>
      <w:r>
        <w:rPr>
          <w:rFonts w:hint="eastAsia"/>
          <w:color w:val="auto"/>
          <w:highlight w:val="none"/>
        </w:rPr>
        <w:t xml:space="preserve">十、</w:t>
      </w:r>
      <w:r>
        <w:rPr>
          <w:rFonts w:hint="eastAsia" w:ascii="宋体"/>
          <w:color w:val="auto"/>
          <w:sz w:val="24"/>
          <w:highlight w:val="none"/>
        </w:rPr>
        <w:t xml:space="preserve">我单位不存在以下需要回避的情形：</w:t>
      </w:r>
      <w:r/>
    </w:p>
    <w:p>
      <w:pPr>
        <w:ind w:firstLine="480"/>
        <w:jc w:val="left"/>
        <w:spacing w:line="360" w:lineRule="auto"/>
        <w:rPr>
          <w:rFonts w:ascii="宋体"/>
          <w:color w:val="auto"/>
          <w:sz w:val="24"/>
          <w:highlight w:val="none"/>
        </w:rPr>
      </w:pPr>
      <w:r>
        <w:rPr>
          <w:rFonts w:hint="eastAsia" w:ascii="宋体"/>
          <w:color w:val="auto"/>
          <w:sz w:val="24"/>
          <w:highlight w:val="none"/>
        </w:rPr>
        <w:t xml:space="preserve">1、同一项目已接受磋商供应商、承包单位等委托的，不得再接受投资主体、建设单位或代建单位等相对利益关系人的委托；</w:t>
      </w:r>
      <w:r/>
    </w:p>
    <w:p>
      <w:pPr>
        <w:ind w:firstLine="480"/>
        <w:jc w:val="left"/>
        <w:spacing w:line="360" w:lineRule="auto"/>
        <w:rPr>
          <w:rFonts w:ascii="宋体"/>
          <w:color w:val="auto"/>
          <w:sz w:val="24"/>
          <w:highlight w:val="none"/>
        </w:rPr>
      </w:pPr>
      <w:r>
        <w:rPr>
          <w:rFonts w:hint="eastAsia" w:ascii="宋体"/>
          <w:color w:val="auto"/>
          <w:sz w:val="24"/>
          <w:highlight w:val="none"/>
        </w:rPr>
        <w:t xml:space="preserve">2、同一项目已接受工程量清单编制业务委托的，不得再接受审核业务的委托。</w:t>
      </w:r>
      <w:r/>
    </w:p>
    <w:p>
      <w:pPr>
        <w:ind w:firstLine="480"/>
        <w:jc w:val="left"/>
        <w:spacing w:line="360" w:lineRule="auto"/>
        <w:rPr>
          <w:rFonts w:ascii="宋体"/>
          <w:color w:val="auto"/>
          <w:sz w:val="24"/>
          <w:highlight w:val="none"/>
        </w:rPr>
      </w:pPr>
      <w:r>
        <w:rPr>
          <w:rFonts w:hint="eastAsia" w:ascii="宋体"/>
          <w:color w:val="auto"/>
          <w:sz w:val="24"/>
          <w:highlight w:val="none"/>
        </w:rPr>
        <w:t xml:space="preserve">3、其他存在法律法规及相关文件要求回避情形的。</w:t>
      </w:r>
      <w:r/>
    </w:p>
    <w:p>
      <w:pPr>
        <w:pStyle w:val="1057"/>
        <w:ind w:firstLine="480"/>
        <w:spacing w:line="360" w:lineRule="auto"/>
        <w:rPr>
          <w:color w:val="auto"/>
          <w:highlight w:val="none"/>
        </w:rPr>
      </w:pPr>
      <w:r>
        <w:rPr>
          <w:rFonts w:hint="eastAsia"/>
          <w:color w:val="auto"/>
          <w:highlight w:val="none"/>
        </w:rPr>
        <w:t xml:space="preserve">十一、</w:t>
      </w:r>
      <w:r>
        <w:rPr>
          <w:color w:val="auto"/>
          <w:highlight w:val="none"/>
        </w:rPr>
        <w:t xml:space="preserve">我单位无以下不良信用记录情形：</w:t>
      </w:r>
      <w:r/>
    </w:p>
    <w:p>
      <w:pPr>
        <w:pStyle w:val="1057"/>
        <w:ind w:firstLine="480"/>
        <w:spacing w:line="360" w:lineRule="auto"/>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057"/>
        <w:ind w:firstLine="480"/>
        <w:spacing w:line="360" w:lineRule="auto"/>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057"/>
        <w:ind w:firstLine="480"/>
        <w:spacing w:line="360" w:lineRule="auto"/>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57"/>
        <w:ind w:firstLine="480"/>
        <w:spacing w:line="460" w:lineRule="exact"/>
        <w:rPr>
          <w:color w:val="auto"/>
          <w:highlight w:val="none"/>
        </w:rPr>
      </w:pPr>
      <w:r>
        <w:rPr>
          <w:color w:val="auto"/>
          <w:highlight w:val="none"/>
        </w:rPr>
      </w:r>
      <w:r/>
    </w:p>
    <w:p>
      <w:pPr>
        <w:pStyle w:val="1057"/>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057"/>
        <w:ind w:firstLine="480"/>
        <w:spacing w:line="460" w:lineRule="exact"/>
        <w:rPr>
          <w:color w:val="auto"/>
          <w:highlight w:val="none"/>
        </w:rPr>
      </w:pPr>
      <w:r>
        <w:rPr>
          <w:color w:val="auto"/>
          <w:highlight w:val="none"/>
        </w:rPr>
      </w:r>
      <w:r/>
    </w:p>
    <w:p>
      <w:pPr>
        <w:pStyle w:val="1057"/>
        <w:ind w:firstLine="480"/>
        <w:spacing w:line="460" w:lineRule="exact"/>
        <w:rPr>
          <w:color w:val="auto"/>
          <w:highlight w:val="none"/>
        </w:rPr>
      </w:pPr>
      <w:r>
        <w:rPr>
          <w:color w:val="auto"/>
          <w:highlight w:val="none"/>
        </w:rPr>
      </w:r>
      <w:r/>
    </w:p>
    <w:p>
      <w:pPr>
        <w:pStyle w:val="1057"/>
        <w:ind w:firstLine="480"/>
        <w:spacing w:line="460" w:lineRule="exact"/>
        <w:rPr>
          <w:color w:val="auto"/>
          <w:highlight w:val="none"/>
        </w:rPr>
      </w:pPr>
      <w:r>
        <w:rPr>
          <w:rFonts w:hint="eastAsia"/>
          <w:color w:val="auto"/>
          <w:highlight w:val="none"/>
        </w:rPr>
        <w:t xml:space="preserve">                                            供应商：（加盖公章）</w:t>
      </w:r>
      <w:r/>
    </w:p>
    <w:p>
      <w:pPr>
        <w:pStyle w:val="1057"/>
        <w:ind w:firstLine="480"/>
        <w:spacing w:line="460" w:lineRule="exact"/>
        <w:rPr>
          <w:color w:val="auto"/>
          <w:highlight w:val="none"/>
        </w:rPr>
      </w:pPr>
      <w:r>
        <w:rPr>
          <w:rFonts w:hint="eastAsia"/>
          <w:color w:val="auto"/>
          <w:highlight w:val="none"/>
        </w:rPr>
        <w:t xml:space="preserve">                                      法定代表人（或单位负责人）签字或盖章：</w:t>
      </w:r>
      <w:r/>
    </w:p>
    <w:p>
      <w:pPr>
        <w:pStyle w:val="1057"/>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b/>
          <w:color w:val="auto"/>
          <w:sz w:val="24"/>
          <w:highlight w:val="none"/>
          <w:u w:val="single"/>
        </w:rPr>
        <w:t xml:space="preserve">1-2 (提供“三证合一”的营业执照副本</w:t>
      </w:r>
      <w:r>
        <w:rPr>
          <w:rFonts w:hint="eastAsia" w:ascii="宋体" w:hAnsi="宋体" w:cs="宋体"/>
          <w:b/>
          <w:bCs/>
          <w:color w:val="auto"/>
          <w:sz w:val="24"/>
          <w:highlight w:val="none"/>
          <w:u w:val="single"/>
        </w:rPr>
        <w:t xml:space="preserve">或事业单位法人证书</w:t>
      </w:r>
      <w:r>
        <w:rPr>
          <w:rFonts w:ascii="宋体" w:hAnsi="宋体" w:cs="宋体"/>
          <w:b/>
          <w:color w:val="auto"/>
          <w:sz w:val="24"/>
          <w:highlight w:val="none"/>
          <w:u w:val="single"/>
        </w:rPr>
        <w:t xml:space="preserve">）</w:t>
      </w:r>
      <w:r>
        <w:rPr>
          <w:rFonts w:hint="eastAsia"/>
          <w:b/>
          <w:bCs/>
          <w:color w:val="auto"/>
          <w:sz w:val="24"/>
          <w:highlight w:val="none"/>
        </w:rPr>
        <w:t xml:space="preserve">（联合体各方均须提供（如有））</w:t>
      </w:r>
      <w:r/>
    </w:p>
    <w:p>
      <w:pPr>
        <w:spacing w:line="360" w:lineRule="auto"/>
        <w:tabs>
          <w:tab w:val="left" w:pos="5580" w:leader="none"/>
        </w:tabs>
        <w:rPr>
          <w:color w:val="auto"/>
          <w:sz w:val="24"/>
          <w:highlight w:val="none"/>
        </w:rPr>
        <w:sectPr>
          <w:footnotePr/>
          <w:endnotePr/>
          <w:type w:val="nextPage"/>
          <w:pgSz w:w="11907" w:h="16840" w:orient="portrait"/>
          <w:pgMar w:top="1418" w:right="1134" w:bottom="1418" w:left="1134" w:header="851" w:footer="851" w:gutter="0"/>
          <w:cols w:num="1" w:sep="0" w:space="1701" w:equalWidth="1"/>
          <w:docGrid w:linePitch="360"/>
        </w:sectPr>
      </w:pPr>
      <w:r>
        <w:rPr>
          <w:color w:val="auto"/>
          <w:sz w:val="24"/>
          <w:highlight w:val="none"/>
        </w:rPr>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2</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rPr>
          <w:rFonts w:hint="eastAsia"/>
          <w:color w:val="auto"/>
          <w:sz w:val="24"/>
          <w:szCs w:val="20"/>
          <w:highlight w:val="none"/>
        </w:rPr>
        <w:t xml:space="preserve"> </w:t>
      </w:r>
      <w:r>
        <w:rPr>
          <w:rFonts w:hint="eastAsia"/>
          <w:b/>
          <w:bCs/>
          <w:color w:val="auto"/>
          <w:sz w:val="24"/>
          <w:highlight w:val="none"/>
        </w:rPr>
        <w:t xml:space="preserve">（联合体主办方（如有））</w:t>
      </w:r>
      <w:r/>
    </w:p>
    <w:p>
      <w:pPr>
        <w:spacing w:line="360" w:lineRule="auto"/>
        <w:rPr>
          <w:color w:val="auto"/>
          <w:sz w:val="24"/>
          <w:highlight w:val="none"/>
        </w:rPr>
        <w:outlineLvl w:val="2"/>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szCs w:val="20"/>
          <w:highlight w:val="none"/>
        </w:rPr>
      </w:pPr>
      <w:r>
        <w:rPr>
          <w:color w:val="auto"/>
          <w:sz w:val="24"/>
          <w:highlight w:val="none"/>
        </w:rPr>
        <w:t xml:space="preserve">致：</w:t>
      </w:r>
      <w:r>
        <w:rPr>
          <w:rFonts w:hint="eastAsia"/>
          <w:color w:val="auto"/>
          <w:sz w:val="24"/>
          <w:highlight w:val="none"/>
        </w:rPr>
        <w:t xml:space="preserve">常州中宇建设工程管理有限公司</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w:t>
      </w:r>
      <w:r>
        <w:rPr>
          <w:rFonts w:hint="eastAsia"/>
          <w:color w:val="auto"/>
          <w:sz w:val="24"/>
          <w:szCs w:val="20"/>
          <w:highlight w:val="none"/>
          <w:u w:val="single"/>
        </w:rPr>
        <w:t xml:space="preserve">常州市“十五五”时期碳预算管理制度课题研究项目JSZC-320400-CZZY-C2026-0002</w:t>
      </w:r>
      <w:r>
        <w:rPr>
          <w:color w:val="auto"/>
          <w:sz w:val="24"/>
          <w:szCs w:val="20"/>
          <w:highlight w:val="none"/>
        </w:rPr>
        <w:t xml:space="preserve">（项目名称，项目编号/包号）组织的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spacing w:line="360" w:lineRule="auto"/>
        <w:rPr>
          <w:color w:val="auto"/>
          <w:sz w:val="24"/>
          <w:szCs w:val="20"/>
          <w:highlight w:val="none"/>
        </w:rPr>
        <w:outlineLvl w:val="2"/>
      </w:pPr>
      <w:r>
        <w:rPr>
          <w:color w:val="auto"/>
          <w:sz w:val="24"/>
          <w:highlight w:val="none"/>
        </w:rPr>
        <w:br w:type="page" w:clear="all"/>
      </w:r>
      <w:r>
        <w:rPr>
          <w:rFonts w:hint="eastAsia"/>
          <w:color w:val="auto"/>
          <w:sz w:val="24"/>
          <w:highlight w:val="none"/>
        </w:rPr>
        <w:t xml:space="preserve">3</w:t>
      </w:r>
      <w:r>
        <w:rPr>
          <w:color w:val="auto"/>
          <w:sz w:val="24"/>
          <w:szCs w:val="20"/>
          <w:highlight w:val="none"/>
        </w:rPr>
        <w:t xml:space="preserve"> </w:t>
      </w:r>
      <w:r>
        <w:rPr>
          <w:color w:val="auto"/>
          <w:sz w:val="24"/>
          <w:highlight w:val="none"/>
        </w:rPr>
        <w:t xml:space="preserve">本项目的特定资格要求</w:t>
      </w:r>
      <w:r>
        <w:rPr>
          <w:b/>
          <w:bCs/>
          <w:color w:val="auto"/>
          <w:sz w:val="24"/>
          <w:szCs w:val="20"/>
          <w:highlight w:val="none"/>
        </w:rPr>
        <w:t xml:space="preserve">（如有）</w:t>
      </w:r>
      <w:r/>
    </w:p>
    <w:p>
      <w:pPr>
        <w:ind w:firstLine="482"/>
        <w:spacing w:line="360" w:lineRule="auto"/>
        <w:rPr>
          <w:color w:val="auto"/>
          <w:sz w:val="24"/>
          <w:szCs w:val="20"/>
          <w:highlight w:val="none"/>
        </w:rPr>
      </w:pPr>
      <w:r>
        <w:rPr>
          <w:color w:val="auto"/>
          <w:sz w:val="24"/>
          <w:szCs w:val="20"/>
          <w:highlight w:val="none"/>
        </w:rPr>
        <w:t xml:space="preserve">3-1联合协议（如有）（实质性格式）</w:t>
      </w:r>
      <w:r/>
    </w:p>
    <w:p>
      <w:pPr>
        <w:ind w:firstLine="482"/>
        <w:spacing w:line="360" w:lineRule="auto"/>
        <w:rPr>
          <w:rFonts w:hint="eastAsia" w:ascii="宋体" w:hAnsi="宋体"/>
          <w:color w:val="auto"/>
          <w:sz w:val="24"/>
          <w:highlight w:val="none"/>
        </w:rPr>
      </w:pPr>
      <w:r>
        <w:rPr>
          <w:rFonts w:hint="eastAsia" w:ascii="宋体" w:hAnsi="宋体"/>
          <w:b/>
          <w:color w:val="auto"/>
          <w:sz w:val="24"/>
          <w:highlight w:val="none"/>
        </w:rPr>
        <w:t xml:space="preserve">注：本项目接受联合体投标，但联合体成员不得超过2个。</w:t>
      </w:r>
      <w:r/>
    </w:p>
    <w:p>
      <w:pPr>
        <w:spacing w:line="360" w:lineRule="auto"/>
        <w:rPr>
          <w:color w:val="auto"/>
          <w:sz w:val="24"/>
          <w:szCs w:val="20"/>
          <w:highlight w:val="none"/>
        </w:rPr>
        <w:outlineLvl w:val="2"/>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联合协议</w:t>
      </w:r>
      <w:r/>
    </w:p>
    <w:p>
      <w:pPr>
        <w:jc w:val="center"/>
        <w:rPr>
          <w:color w:val="auto"/>
          <w:sz w:val="36"/>
          <w:szCs w:val="36"/>
          <w:highlight w:val="none"/>
        </w:rPr>
      </w:pPr>
      <w:r>
        <w:rPr>
          <w:color w:val="auto"/>
          <w:sz w:val="36"/>
          <w:szCs w:val="36"/>
          <w:highlight w:val="none"/>
        </w:rPr>
      </w:r>
      <w:r/>
    </w:p>
    <w:p>
      <w:pPr>
        <w:ind w:firstLine="828"/>
        <w:spacing w:line="360" w:lineRule="auto"/>
        <w:rPr>
          <w:bCs/>
          <w:color w:val="auto"/>
          <w:highlight w:val="none"/>
        </w:rPr>
      </w:pPr>
      <w:r>
        <w:rPr>
          <w:bCs/>
          <w:color w:val="auto"/>
          <w:sz w:val="24"/>
          <w:highlight w:val="none"/>
        </w:rPr>
        <w:t xml:space="preserve">___________ 、 __________ 及 __________就“________________</w:t>
      </w:r>
      <w:r>
        <w:rPr>
          <w:bCs/>
          <w:color w:val="auto"/>
          <w:sz w:val="24"/>
          <w:highlight w:val="none"/>
          <w:u w:val="single"/>
        </w:rPr>
        <w:t xml:space="preserve">（项目名称）</w:t>
      </w:r>
      <w:r>
        <w:rPr>
          <w:color w:val="auto"/>
          <w:sz w:val="24"/>
          <w:highlight w:val="none"/>
        </w:rPr>
        <w:t xml:space="preserve">”____包</w:t>
      </w:r>
      <w:r>
        <w:rPr>
          <w:bCs/>
          <w:color w:val="auto"/>
          <w:sz w:val="24"/>
          <w:highlight w:val="none"/>
        </w:rPr>
        <w:t xml:space="preserve">采购项目的响应事宜，经各方充分协商一致，达成如下协议：</w:t>
      </w:r>
      <w:r/>
    </w:p>
    <w:p>
      <w:pPr>
        <w:numPr>
          <w:ilvl w:val="0"/>
          <w:numId w:val="15"/>
        </w:numPr>
        <w:spacing w:line="360" w:lineRule="auto"/>
        <w:rPr>
          <w:bCs/>
          <w:color w:val="auto"/>
          <w:sz w:val="24"/>
          <w:highlight w:val="none"/>
        </w:rPr>
      </w:pPr>
      <w:r>
        <w:rPr>
          <w:bCs/>
          <w:color w:val="auto"/>
          <w:sz w:val="24"/>
          <w:highlight w:val="none"/>
        </w:rPr>
        <w:t xml:space="preserve">由_____________牵头，__________、___________参加，组成联合体共同进行采购项目的响应工作。</w:t>
      </w:r>
      <w:r/>
    </w:p>
    <w:p>
      <w:pPr>
        <w:numPr>
          <w:ilvl w:val="0"/>
          <w:numId w:val="15"/>
        </w:numPr>
        <w:spacing w:line="360" w:lineRule="auto"/>
        <w:rPr>
          <w:bCs/>
          <w:color w:val="auto"/>
          <w:sz w:val="24"/>
          <w:highlight w:val="none"/>
        </w:rPr>
      </w:pPr>
      <w:r>
        <w:rPr>
          <w:bCs/>
          <w:color w:val="auto"/>
          <w:sz w:val="24"/>
          <w:highlight w:val="none"/>
        </w:rPr>
        <w:t xml:space="preserve">___________为本次响应的牵头人，联合体以牵头人的名义参加响应，联合体成交后，联合体各方共同与采购人签订合同，就采购合同约定的事项对采购人承担连带责任。</w:t>
      </w:r>
      <w:r/>
    </w:p>
    <w:p>
      <w:pPr>
        <w:numPr>
          <w:ilvl w:val="0"/>
          <w:numId w:val="15"/>
        </w:numPr>
        <w:spacing w:line="360" w:lineRule="auto"/>
        <w:rPr>
          <w:bCs/>
          <w:color w:val="auto"/>
          <w:sz w:val="24"/>
          <w:highlight w:val="none"/>
        </w:rPr>
      </w:pPr>
      <w:r>
        <w:rPr>
          <w:bCs/>
          <w:color w:val="auto"/>
          <w:sz w:val="24"/>
          <w:highlight w:val="none"/>
        </w:rPr>
        <w:t xml:space="preserve">联合体各方均同意由牵头人代表其他联合体成员单位按谈判文件要求出具《授权委托书》。</w:t>
      </w:r>
      <w:r/>
    </w:p>
    <w:p>
      <w:pPr>
        <w:numPr>
          <w:ilvl w:val="0"/>
          <w:numId w:val="15"/>
        </w:numPr>
        <w:spacing w:line="360" w:lineRule="auto"/>
        <w:rPr>
          <w:bCs/>
          <w:color w:val="auto"/>
          <w:sz w:val="24"/>
          <w:highlight w:val="none"/>
        </w:rPr>
      </w:pPr>
      <w:r>
        <w:rPr>
          <w:bCs/>
          <w:color w:val="auto"/>
          <w:sz w:val="24"/>
          <w:highlight w:val="none"/>
        </w:rPr>
        <w:t xml:space="preserve">牵头人为项目的总负责单位；组织各参加方进行项目实施工作。</w:t>
      </w:r>
      <w:r/>
    </w:p>
    <w:p>
      <w:pPr>
        <w:numPr>
          <w:ilvl w:val="0"/>
          <w:numId w:val="15"/>
        </w:numPr>
        <w:spacing w:line="360" w:lineRule="auto"/>
        <w:rPr>
          <w:bCs/>
          <w:color w:val="auto"/>
          <w:sz w:val="24"/>
          <w:highlight w:val="none"/>
        </w:rPr>
      </w:pPr>
      <w:r>
        <w:rPr>
          <w:bCs/>
          <w:color w:val="auto"/>
          <w:sz w:val="24"/>
          <w:highlight w:val="none"/>
        </w:rPr>
        <w:t xml:space="preserve">___________负责_________，具体工作范围、内容以响应文件及合同为准。</w:t>
      </w:r>
      <w:r/>
    </w:p>
    <w:p>
      <w:pPr>
        <w:numPr>
          <w:ilvl w:val="0"/>
          <w:numId w:val="15"/>
        </w:numPr>
        <w:spacing w:line="360" w:lineRule="auto"/>
        <w:rPr>
          <w:bCs/>
          <w:color w:val="auto"/>
          <w:sz w:val="24"/>
          <w:highlight w:val="none"/>
        </w:rPr>
      </w:pPr>
      <w:r>
        <w:rPr>
          <w:bCs/>
          <w:color w:val="auto"/>
          <w:sz w:val="24"/>
          <w:highlight w:val="none"/>
        </w:rPr>
        <w:t xml:space="preserve">___________负责_________，具体工作范围、内容以响应文件及合同为准。</w:t>
      </w:r>
      <w:r/>
    </w:p>
    <w:p>
      <w:pPr>
        <w:numPr>
          <w:ilvl w:val="0"/>
          <w:numId w:val="15"/>
        </w:numPr>
        <w:spacing w:line="360" w:lineRule="auto"/>
        <w:rPr>
          <w:bCs/>
          <w:color w:val="auto"/>
          <w:sz w:val="24"/>
          <w:highlight w:val="none"/>
        </w:rPr>
      </w:pPr>
      <w:r>
        <w:rPr>
          <w:bCs/>
          <w:color w:val="auto"/>
          <w:sz w:val="24"/>
          <w:highlight w:val="none"/>
        </w:rPr>
        <w:t xml:space="preserve">___________负责_________（如有），具体工作范围、内容以响应文件及合同为准。</w:t>
      </w:r>
      <w:r/>
    </w:p>
    <w:p>
      <w:pPr>
        <w:numPr>
          <w:ilvl w:val="0"/>
          <w:numId w:val="15"/>
        </w:numPr>
        <w:spacing w:line="360" w:lineRule="auto"/>
        <w:rPr>
          <w:color w:val="auto"/>
          <w:sz w:val="24"/>
          <w:highlight w:val="none"/>
        </w:rPr>
      </w:pPr>
      <w:r>
        <w:rPr>
          <w:color w:val="auto"/>
          <w:sz w:val="24"/>
          <w:highlight w:val="none"/>
        </w:rPr>
        <w:t xml:space="preserve">本项目联合体协议合同总额为________元，联合体各成员按照如下比例分摊（按联合体成员分别列明）：</w:t>
      </w:r>
      <w:r/>
    </w:p>
    <w:p>
      <w:pPr>
        <w:ind w:left="851"/>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w:t>
      </w:r>
      <w:r>
        <w:rPr>
          <w:bCs/>
          <w:color w:val="auto"/>
          <w:sz w:val="24"/>
          <w:szCs w:val="20"/>
          <w:highlight w:val="none"/>
        </w:rPr>
        <w:t xml:space="preserve">___________</w:t>
      </w:r>
      <w:r>
        <w:rPr>
          <w:color w:val="auto"/>
          <w:sz w:val="24"/>
          <w:szCs w:val="20"/>
          <w:highlight w:val="none"/>
        </w:rPr>
        <w:t xml:space="preserve">为□大型企业□中型企业、□小微企业（包含监狱企业、残疾人福利性单位）、□其他，合同金额为_____元；</w:t>
      </w:r>
      <w:r/>
    </w:p>
    <w:p>
      <w:pPr>
        <w:ind w:left="851"/>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w:t>
      </w:r>
      <w:r>
        <w:rPr>
          <w:bCs/>
          <w:color w:val="auto"/>
          <w:sz w:val="24"/>
          <w:szCs w:val="20"/>
          <w:highlight w:val="none"/>
        </w:rPr>
        <w:t xml:space="preserve">___________</w:t>
      </w:r>
      <w:r>
        <w:rPr>
          <w:color w:val="auto"/>
          <w:sz w:val="24"/>
          <w:szCs w:val="20"/>
          <w:highlight w:val="none"/>
        </w:rPr>
        <w:t xml:space="preserve">为□大型企业□中型企业、□小微企业（包含监狱企业、残疾人福利性单位）、□其他，合同金额为_____元；</w:t>
      </w:r>
      <w:r/>
    </w:p>
    <w:p>
      <w:pPr>
        <w:ind w:left="851"/>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w:t>
      </w:r>
      <w:r>
        <w:rPr>
          <w:bCs/>
          <w:color w:val="auto"/>
          <w:sz w:val="24"/>
          <w:szCs w:val="20"/>
          <w:highlight w:val="none"/>
        </w:rPr>
        <w:t xml:space="preserve">___________</w:t>
      </w:r>
      <w:r>
        <w:rPr>
          <w:color w:val="auto"/>
          <w:sz w:val="24"/>
          <w:szCs w:val="20"/>
          <w:highlight w:val="none"/>
        </w:rPr>
        <w:t xml:space="preserve">为□大型企业□中型企业、□小微企业（包含监狱企业、残疾人福利性单位）、□其他，合同金额为_____元。</w:t>
      </w:r>
      <w:r/>
    </w:p>
    <w:p>
      <w:pPr>
        <w:numPr>
          <w:ilvl w:val="0"/>
          <w:numId w:val="15"/>
        </w:numPr>
        <w:spacing w:line="360" w:lineRule="auto"/>
        <w:tabs>
          <w:tab w:val="left" w:pos="993" w:leader="none"/>
        </w:tabs>
        <w:rPr>
          <w:bCs/>
          <w:color w:val="auto"/>
          <w:sz w:val="24"/>
          <w:highlight w:val="none"/>
        </w:rPr>
      </w:pPr>
      <w:r>
        <w:rPr>
          <w:bCs/>
          <w:color w:val="auto"/>
          <w:sz w:val="24"/>
          <w:highlight w:val="none"/>
        </w:rPr>
        <w:t xml:space="preserve">以联合体形式参加政府采购活动的，联合体各方不得再单独参加或者与其他供应商另外组成联合体参加同一合同项下的政府采购活动。</w:t>
      </w:r>
      <w:r/>
    </w:p>
    <w:p>
      <w:pPr>
        <w:numPr>
          <w:ilvl w:val="0"/>
          <w:numId w:val="15"/>
        </w:numPr>
        <w:spacing w:line="360" w:lineRule="auto"/>
        <w:rPr>
          <w:bCs/>
          <w:color w:val="auto"/>
          <w:sz w:val="24"/>
          <w:highlight w:val="none"/>
        </w:rPr>
      </w:pPr>
      <w:r>
        <w:rPr>
          <w:bCs/>
          <w:color w:val="auto"/>
          <w:sz w:val="24"/>
          <w:highlight w:val="none"/>
        </w:rPr>
        <w:t xml:space="preserve">其他约定（如有）：______________</w:t>
      </w:r>
      <w:r/>
    </w:p>
    <w:p>
      <w:pPr>
        <w:ind w:left="180" w:firstLine="480"/>
        <w:spacing w:line="360" w:lineRule="auto"/>
        <w:tabs>
          <w:tab w:val="left" w:pos="780" w:leader="none"/>
        </w:tabs>
        <w:rPr>
          <w:color w:val="auto"/>
          <w:sz w:val="24"/>
          <w:highlight w:val="none"/>
        </w:rPr>
      </w:pPr>
      <w:r>
        <w:rPr>
          <w:bCs/>
          <w:color w:val="auto"/>
          <w:sz w:val="24"/>
          <w:highlight w:val="none"/>
        </w:rPr>
        <w:t xml:space="preserve">本协议自各方盖章后生效，采购合同履行完毕后自动失效。如未成交，本协议自动终止。</w:t>
      </w:r>
      <w:r/>
    </w:p>
    <w:p>
      <w:pPr>
        <w:ind w:firstLine="471"/>
        <w:spacing w:line="360" w:lineRule="auto"/>
        <w:rPr>
          <w:color w:val="auto"/>
          <w:sz w:val="24"/>
          <w:highlight w:val="none"/>
        </w:rPr>
      </w:pPr>
      <w:r>
        <w:rPr>
          <w:rFonts w:hint="eastAsia"/>
          <w:color w:val="auto"/>
          <w:sz w:val="24"/>
          <w:highlight w:val="none"/>
        </w:rPr>
        <w:t xml:space="preserve">联合体</w:t>
      </w:r>
      <w:r>
        <w:rPr>
          <w:color w:val="auto"/>
          <w:sz w:val="24"/>
          <w:highlight w:val="none"/>
        </w:rPr>
        <w:t xml:space="preserve">牵头人</w:t>
      </w:r>
      <w:r>
        <w:rPr>
          <w:rFonts w:hint="eastAsia"/>
          <w:color w:val="auto"/>
          <w:sz w:val="24"/>
          <w:highlight w:val="none"/>
        </w:rPr>
        <w:t xml:space="preserve">名称：</w:t>
      </w:r>
      <w:r>
        <w:rPr>
          <w:color w:val="auto"/>
          <w:sz w:val="24"/>
          <w:szCs w:val="20"/>
          <w:highlight w:val="none"/>
        </w:rPr>
        <w:t xml:space="preserve">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w:t>
      </w:r>
      <w:r>
        <w:rPr>
          <w:rFonts w:hint="eastAsia"/>
          <w:color w:val="auto"/>
          <w:sz w:val="24"/>
          <w:highlight w:val="none"/>
        </w:rPr>
        <w:t xml:space="preserve">联合体成员名称</w:t>
      </w:r>
      <w:r>
        <w:rPr>
          <w:color w:val="auto"/>
          <w:sz w:val="24"/>
          <w:highlight w:val="none"/>
        </w:rPr>
        <w:t xml:space="preserve">：</w:t>
      </w:r>
      <w:r>
        <w:rPr>
          <w:color w:val="auto"/>
          <w:sz w:val="24"/>
          <w:szCs w:val="20"/>
          <w:highlight w:val="none"/>
        </w:rPr>
        <w:t xml:space="preserve">______</w:t>
      </w:r>
      <w:r/>
    </w:p>
    <w:p>
      <w:pPr>
        <w:ind w:firstLine="471"/>
        <w:spacing w:line="360" w:lineRule="auto"/>
        <w:rPr>
          <w:color w:val="auto"/>
          <w:sz w:val="24"/>
          <w:highlight w:val="none"/>
        </w:rPr>
      </w:pPr>
      <w:r>
        <w:rPr>
          <w:color w:val="auto"/>
          <w:sz w:val="24"/>
          <w:highlight w:val="none"/>
        </w:rPr>
        <w:t xml:space="preserve">盖章：</w:t>
      </w:r>
      <w:r>
        <w:rPr>
          <w:color w:val="auto"/>
          <w:sz w:val="24"/>
          <w:szCs w:val="20"/>
          <w:highlight w:val="none"/>
        </w:rPr>
        <w:t xml:space="preserve">______</w:t>
      </w:r>
      <w:r>
        <w:rPr>
          <w:color w:val="auto"/>
          <w:sz w:val="24"/>
          <w:highlight w:val="none"/>
        </w:rPr>
        <w:t xml:space="preserve">                           盖章：</w:t>
      </w:r>
      <w:r>
        <w:rPr>
          <w:color w:val="auto"/>
          <w:sz w:val="24"/>
          <w:szCs w:val="20"/>
          <w:highlight w:val="none"/>
        </w:rPr>
        <w:t xml:space="preserve">______</w:t>
      </w:r>
      <w:r/>
    </w:p>
    <w:p>
      <w:pPr>
        <w:ind w:firstLine="471"/>
        <w:spacing w:line="360" w:lineRule="auto"/>
        <w:rPr>
          <w:color w:val="auto"/>
          <w:sz w:val="24"/>
          <w:highlight w:val="none"/>
        </w:rPr>
      </w:pPr>
      <w:r>
        <w:rPr>
          <w:color w:val="auto"/>
          <w:sz w:val="24"/>
          <w:highlight w:val="none"/>
        </w:rPr>
      </w:r>
      <w:r/>
    </w:p>
    <w:p>
      <w:pPr>
        <w:ind w:firstLine="471"/>
        <w:spacing w:line="360" w:lineRule="auto"/>
        <w:rPr>
          <w:color w:val="auto"/>
          <w:sz w:val="24"/>
          <w:highlight w:val="none"/>
        </w:rPr>
      </w:pPr>
      <w:r>
        <w:rPr>
          <w:color w:val="auto"/>
          <w:sz w:val="24"/>
          <w:highlight w:val="none"/>
        </w:rPr>
      </w:r>
      <w:r/>
    </w:p>
    <w:p>
      <w:pPr>
        <w:ind w:firstLine="471"/>
        <w:spacing w:line="360" w:lineRule="auto"/>
        <w:rPr>
          <w:color w:val="auto"/>
          <w:sz w:val="24"/>
          <w:highlight w:val="none"/>
        </w:rPr>
      </w:pPr>
      <w:r>
        <w:rPr>
          <w:rFonts w:hint="eastAsia"/>
          <w:color w:val="auto"/>
          <w:sz w:val="24"/>
          <w:highlight w:val="none"/>
        </w:rPr>
        <w:t xml:space="preserve">联合体成员名称</w:t>
      </w:r>
      <w:r>
        <w:rPr>
          <w:color w:val="auto"/>
          <w:sz w:val="24"/>
          <w:highlight w:val="none"/>
        </w:rPr>
        <w:t xml:space="preserve">：</w:t>
      </w:r>
      <w:r>
        <w:rPr>
          <w:color w:val="auto"/>
          <w:sz w:val="24"/>
          <w:szCs w:val="20"/>
          <w:highlight w:val="none"/>
        </w:rPr>
        <w:t xml:space="preserve">______</w:t>
      </w:r>
      <w:r/>
    </w:p>
    <w:p>
      <w:pPr>
        <w:ind w:firstLine="480"/>
        <w:jc w:val="left"/>
        <w:widowControl/>
        <w:rPr>
          <w:color w:val="auto"/>
          <w:sz w:val="24"/>
          <w:highlight w:val="none"/>
        </w:rPr>
      </w:pPr>
      <w:r>
        <w:rPr>
          <w:color w:val="auto"/>
          <w:sz w:val="24"/>
          <w:highlight w:val="none"/>
        </w:rPr>
        <w:t xml:space="preserve">盖章：</w:t>
      </w:r>
      <w:r>
        <w:rPr>
          <w:color w:val="auto"/>
          <w:sz w:val="24"/>
          <w:szCs w:val="20"/>
          <w:highlight w:val="none"/>
        </w:rPr>
        <w:t xml:space="preserve">______</w:t>
      </w:r>
      <w:r>
        <w:rPr>
          <w:color w:val="auto"/>
          <w:sz w:val="24"/>
          <w:highlight w:val="none"/>
        </w:rPr>
        <w:t xml:space="preserve">         </w:t>
      </w:r>
      <w:r/>
    </w:p>
    <w:p>
      <w:pPr>
        <w:ind w:firstLine="471"/>
        <w:spacing w:line="360" w:lineRule="auto"/>
        <w:rPr>
          <w:color w:val="auto"/>
          <w:sz w:val="24"/>
          <w:highlight w:val="none"/>
        </w:rPr>
      </w:pPr>
      <w:r>
        <w:rPr>
          <w:color w:val="auto"/>
          <w:sz w:val="24"/>
          <w:highlight w:val="none"/>
        </w:rPr>
        <w:t xml:space="preserve">                               </w:t>
      </w:r>
      <w:r/>
    </w:p>
    <w:p>
      <w:pPr>
        <w:ind w:left="480"/>
        <w:jc w:val="right"/>
        <w:spacing w:line="360" w:lineRule="auto"/>
        <w:rPr>
          <w:color w:val="auto"/>
          <w:sz w:val="24"/>
          <w:highlight w:val="none"/>
        </w:rPr>
      </w:pPr>
      <w:r>
        <w:rPr>
          <w:color w:val="auto"/>
          <w:sz w:val="24"/>
          <w:highlight w:val="none"/>
        </w:rPr>
      </w:r>
      <w:r/>
    </w:p>
    <w:p>
      <w:pPr>
        <w:ind w:left="480"/>
        <w:jc w:val="right"/>
        <w:spacing w:line="360" w:lineRule="auto"/>
        <w:rPr>
          <w:color w:val="auto"/>
          <w:sz w:val="24"/>
          <w:highlight w:val="none"/>
        </w:rPr>
      </w:pPr>
      <w:r>
        <w:rPr>
          <w:color w:val="auto"/>
          <w:sz w:val="24"/>
          <w:szCs w:val="20"/>
          <w:highlight w:val="none"/>
        </w:rPr>
        <w:t xml:space="preserve">日期：_____年______月______日</w:t>
      </w:r>
      <w:r/>
    </w:p>
    <w:p>
      <w:pPr>
        <w:ind w:left="480"/>
        <w:jc w:val="right"/>
        <w:spacing w:line="360" w:lineRule="auto"/>
        <w:rPr>
          <w:b/>
          <w:color w:val="auto"/>
          <w:sz w:val="24"/>
          <w:highlight w:val="none"/>
        </w:rPr>
      </w:pPr>
      <w:r>
        <w:rPr>
          <w:b/>
          <w:color w:val="auto"/>
          <w:sz w:val="24"/>
          <w:highlight w:val="none"/>
        </w:rPr>
      </w:r>
      <w:r/>
    </w:p>
    <w:p>
      <w:pPr>
        <w:ind w:firstLine="480"/>
        <w:spacing w:line="360" w:lineRule="auto"/>
        <w:tabs>
          <w:tab w:val="left" w:pos="8280" w:leader="none"/>
        </w:tabs>
        <w:rPr>
          <w:color w:val="auto"/>
          <w:sz w:val="24"/>
          <w:highlight w:val="none"/>
        </w:rPr>
      </w:pPr>
      <w:r>
        <w:rPr>
          <w:color w:val="auto"/>
          <w:sz w:val="24"/>
          <w:highlight w:val="none"/>
        </w:rPr>
      </w:r>
      <w:r/>
    </w:p>
    <w:p>
      <w:pPr>
        <w:ind w:firstLine="480"/>
        <w:spacing w:line="360" w:lineRule="auto"/>
        <w:tabs>
          <w:tab w:val="left" w:pos="8280" w:leader="none"/>
        </w:tabs>
        <w:rPr>
          <w:color w:val="auto"/>
          <w:sz w:val="24"/>
          <w:highlight w:val="none"/>
        </w:rPr>
      </w:pPr>
      <w:r>
        <w:rPr>
          <w:color w:val="auto"/>
          <w:sz w:val="24"/>
          <w:highlight w:val="none"/>
        </w:rPr>
      </w:r>
      <w:r/>
    </w:p>
    <w:p>
      <w:pPr>
        <w:ind w:left="719" w:hanging="240"/>
        <w:spacing w:line="360" w:lineRule="auto"/>
        <w:rPr>
          <w:color w:val="auto"/>
          <w:sz w:val="24"/>
          <w:highlight w:val="none"/>
        </w:rPr>
      </w:pPr>
      <w:r>
        <w:rPr>
          <w:color w:val="auto"/>
          <w:sz w:val="24"/>
          <w:highlight w:val="none"/>
        </w:rPr>
        <w:t xml:space="preserve">注：联合体各方成员应在本协议上共同盖章，不得分别签署协议书。</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4 法定代表人资格证明书</w:t>
      </w:r>
      <w:r>
        <w:rPr>
          <w:color w:val="auto"/>
          <w:sz w:val="24"/>
          <w:szCs w:val="20"/>
          <w:highlight w:val="none"/>
        </w:rPr>
        <w:t xml:space="preserve">（实质性格式）</w:t>
      </w:r>
      <w:r>
        <w:rPr>
          <w:rFonts w:hint="eastAsia"/>
          <w:b/>
          <w:bCs/>
          <w:color w:val="auto"/>
          <w:sz w:val="24"/>
          <w:highlight w:val="none"/>
        </w:rPr>
        <w:t xml:space="preserve">（联合体主办方（如有））</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hint="eastAsia"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hint="eastAsia"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hint="eastAsia"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hint="eastAsia"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color w:val="auto"/>
          <w:sz w:val="24"/>
          <w:szCs w:val="20"/>
          <w:highlight w:val="none"/>
          <w:u w:val="single"/>
        </w:rPr>
        <w:t xml:space="preserve">常州市“十五五”时期碳预算管理制度课题研究项目</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上述项目的响应文件、进行合同磋商、签署合同和处理与之有关的一切事务。</w:t>
      </w:r>
      <w:r/>
    </w:p>
    <w:p>
      <w:pPr>
        <w:spacing w:line="560" w:lineRule="exact"/>
        <w:rPr>
          <w:rFonts w:hint="eastAsia"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hint="eastAsia" w:ascii="宋体" w:hAnsi="宋体"/>
          <w:color w:val="auto"/>
          <w:sz w:val="24"/>
          <w:highlight w:val="none"/>
        </w:rPr>
      </w:pPr>
      <w:r>
        <w:rPr>
          <w:rFonts w:hint="eastAsia" w:ascii="宋体" w:hAnsi="宋体"/>
          <w:color w:val="auto"/>
          <w:sz w:val="24"/>
          <w:highlight w:val="none"/>
        </w:rPr>
      </w:r>
      <w:r/>
    </w:p>
    <w:p>
      <w:pPr>
        <w:pStyle w:val="1045"/>
        <w:ind w:right="-46"/>
        <w:spacing w:line="583" w:lineRule="auto"/>
        <w:rPr>
          <w:rFonts w:hint="eastAsia"/>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823"/>
        <w:tblW w:w="9675"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890"/>
      </w:tblGrid>
      <w:tr>
        <w:trPr>
          <w:trHeight w:val="1399"/>
        </w:trPr>
        <w:tc>
          <w:tcPr>
            <w:tcW w:w="4785"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890"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spacing w:line="560" w:lineRule="exact"/>
        <w:rPr>
          <w:rFonts w:hint="eastAsia" w:ascii="宋体" w:hAnsi="宋体"/>
          <w:color w:val="auto"/>
          <w:sz w:val="24"/>
          <w:highlight w:val="none"/>
        </w:rPr>
      </w:pPr>
      <w:r>
        <w:rPr>
          <w:rFonts w:hint="eastAsia" w:ascii="宋体" w:hAnsi="宋体"/>
          <w:color w:val="auto"/>
          <w:sz w:val="24"/>
          <w:highlight w:val="none"/>
        </w:rPr>
        <w:t xml:space="preserve">                     供应商：（加盖公章）</w:t>
      </w:r>
      <w:r/>
    </w:p>
    <w:p>
      <w:pPr>
        <w:spacing w:line="560" w:lineRule="exact"/>
        <w:rPr>
          <w:rFonts w:hint="eastAsia"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注明允许分支机构</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hint="eastAsia" w:ascii="宋体" w:hAnsi="宋体"/>
          <w:i/>
          <w:color w:val="auto"/>
          <w:sz w:val="24"/>
          <w:szCs w:val="20"/>
          <w:highlight w:val="none"/>
          <w:u w:val="singl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法定代表人资格证明书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5 授权委托书（实质性格式） </w:t>
      </w:r>
      <w:r>
        <w:rPr>
          <w:rFonts w:hint="eastAsia"/>
          <w:b/>
          <w:bCs/>
          <w:color w:val="auto"/>
          <w:sz w:val="24"/>
          <w:highlight w:val="none"/>
        </w:rPr>
        <w:t xml:space="preserve">（联合体主办方（如有））</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72"/>
        <w:jc w:val="center"/>
        <w:spacing w:line="480" w:lineRule="auto"/>
        <w:rPr>
          <w:rFonts w:hint="default" w:cs="宋体"/>
          <w:color w:val="auto"/>
          <w:sz w:val="24"/>
          <w:highlight w:val="none"/>
        </w:rPr>
      </w:pPr>
      <w:r>
        <w:rPr>
          <w:b/>
          <w:color w:val="auto"/>
          <w:sz w:val="36"/>
          <w:szCs w:val="36"/>
          <w:highlight w:val="none"/>
        </w:rPr>
        <w:t xml:space="preserve">授权委托书</w:t>
      </w:r>
      <w:r/>
    </w:p>
    <w:p>
      <w:pPr>
        <w:ind w:firstLine="51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 ___________(姓名)（身份证号码：________________）系_________________（供应商名称）的法定代表人，现授权委托__________________（被授权人的姓名、职务）（身份证号码：___________）为本次磋商中我单位的合法代理人，全权负责参加本次项目的磋商、签订合同以及与之相关的各项工作。本供应商对被授权人的签名负全部责任。</w:t>
      </w:r>
      <w:r/>
    </w:p>
    <w:p>
      <w:pPr>
        <w:ind w:firstLine="51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本授权书于__________年_______月________日签字或盖章生效，特此声明。</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供应商公章：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rPr>
          <w:rFonts w:hint="eastAsia" w:ascii="宋体" w:hAnsi="宋体" w:cs="宋体"/>
          <w:color w:val="auto"/>
          <w:sz w:val="24"/>
          <w:highlight w:val="none"/>
        </w:rPr>
        <w:t xml:space="preserve">                      联系电话：</w:t>
      </w:r>
      <w:r/>
    </w:p>
    <w:p>
      <w:pPr>
        <w:pStyle w:val="1239"/>
        <w:spacing w:line="360" w:lineRule="auto"/>
        <w:rPr>
          <w:rFonts w:hint="eastAsia" w:ascii="宋体" w:hAnsi="宋体" w:cs="宋体"/>
          <w:color w:val="auto"/>
          <w:highlight w:val="none"/>
        </w:rPr>
      </w:pPr>
      <w:r>
        <w:rPr>
          <w:rFonts w:hint="eastAsia" w:ascii="宋体" w:hAnsi="宋体" w:cs="宋体"/>
          <w:color w:val="auto"/>
          <w:highlight w:val="none"/>
        </w:rPr>
        <w:t xml:space="preserve">日期：</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委托代理人（被授权人）签字或盖章：           联系电话：</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905"/>
        <w:ind w:right="-46"/>
        <w:spacing w:line="583" w:lineRule="auto"/>
        <w:rPr>
          <w:rFonts w:hint="eastAsia"/>
          <w:b/>
          <w:bCs/>
          <w:color w:val="auto"/>
          <w:spacing w:val="-3"/>
          <w:highlight w:val="none"/>
        </w:rPr>
      </w:pPr>
      <w:r>
        <w:rPr>
          <w:b/>
          <w:bCs/>
          <w:color w:val="auto"/>
          <w:highlight w:val="none"/>
        </w:rPr>
        <w:t xml:space="preserve">附：</w:t>
      </w:r>
      <w:r>
        <w:rPr>
          <w:rFonts w:hint="eastAsia" w:cs="宋体"/>
          <w:b/>
          <w:bCs/>
          <w:color w:val="auto"/>
          <w:highlight w:val="none"/>
        </w:rPr>
        <w:t xml:space="preserve">委托代理人（被授权人）</w:t>
      </w:r>
      <w:r>
        <w:rPr>
          <w:b/>
          <w:bCs/>
          <w:color w:val="auto"/>
          <w:spacing w:val="-3"/>
          <w:highlight w:val="none"/>
        </w:rPr>
        <w:t xml:space="preserve">有效期内的身</w:t>
      </w:r>
      <w:r>
        <w:rPr>
          <w:rFonts w:hint="eastAsia"/>
          <w:b/>
          <w:bCs/>
          <w:color w:val="auto"/>
          <w:spacing w:val="-3"/>
          <w:highlight w:val="none"/>
        </w:rPr>
        <w:t xml:space="preserve">份</w:t>
      </w:r>
      <w:r>
        <w:rPr>
          <w:b/>
          <w:bCs/>
          <w:color w:val="auto"/>
          <w:spacing w:val="-3"/>
          <w:highlight w:val="none"/>
        </w:rPr>
        <w:t xml:space="preserve">证正反面</w:t>
      </w:r>
      <w:r>
        <w:rPr>
          <w:rFonts w:hint="eastAsia"/>
          <w:b/>
          <w:bCs/>
          <w:color w:val="auto"/>
          <w:spacing w:val="-3"/>
          <w:highlight w:val="none"/>
        </w:rPr>
        <w:t xml:space="preserve">。</w:t>
      </w:r>
      <w:r/>
    </w:p>
    <w:tbl>
      <w:tblPr>
        <w:tblStyle w:val="82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tabs>
                <w:tab w:val="left" w:pos="5580" w:leader="none"/>
              </w:tabs>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tabs>
                <w:tab w:val="left" w:pos="5580" w:leader="none"/>
              </w:tabs>
              <w:rPr>
                <w:rFonts w:hint="eastAsia" w:ascii="宋体" w:hAnsi="宋体"/>
                <w:color w:val="auto"/>
                <w:szCs w:val="21"/>
                <w:highlight w:val="none"/>
              </w:rPr>
            </w:pPr>
            <w:r>
              <w:rPr>
                <w:rFonts w:hint="eastAsia" w:ascii="宋体" w:hAnsi="宋体"/>
                <w:color w:val="auto"/>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tabs>
                <w:tab w:val="left" w:pos="5580" w:leader="none"/>
              </w:tabs>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tabs>
                <w:tab w:val="left" w:pos="5580" w:leader="none"/>
              </w:tabs>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1.法定代表人参加磋商时，不需要提供本授权委托书，需提供本人身份证。</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2.委托代理人参加磋商时，需提供本授权委托书和本人身份证。</w:t>
      </w:r>
      <w:r/>
    </w:p>
    <w:p>
      <w:pPr>
        <w:pStyle w:val="1072"/>
        <w:spacing w:line="360" w:lineRule="exact"/>
        <w:rPr>
          <w:rFonts w:hint="default" w:cs="宋体"/>
          <w:color w:val="auto"/>
          <w:szCs w:val="21"/>
          <w:highlight w:val="none"/>
        </w:rPr>
      </w:pPr>
      <w:r>
        <w:rPr>
          <w:rFonts w:cs="宋体"/>
          <w:color w:val="auto"/>
          <w:szCs w:val="21"/>
          <w:highlight w:val="none"/>
        </w:rPr>
        <w:t xml:space="preserve">3.供应商为自然人的情形，可不提供本《授权委托书》。</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rFonts w:hint="eastAsia"/>
          <w:color w:val="auto"/>
          <w:sz w:val="24"/>
          <w:highlight w:val="none"/>
        </w:rPr>
        <w:t xml:space="preserve">6 政府采购供应商信用承诺书</w:t>
      </w:r>
      <w:r>
        <w:rPr>
          <w:color w:val="auto"/>
          <w:sz w:val="24"/>
          <w:szCs w:val="20"/>
          <w:highlight w:val="none"/>
        </w:rPr>
        <w:t xml:space="preserve">（实质性格式）</w:t>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153"/>
        <w:ind w:right="1050" w:firstLine="2880"/>
        <w:jc w:val="both"/>
        <w:spacing w:line="276" w:lineRule="auto"/>
        <w:rPr>
          <w:rFonts w:hint="eastAsia" w:ascii="宋体" w:hAnsi="宋体" w:eastAsia="宋体"/>
          <w:color w:val="auto"/>
          <w:sz w:val="24"/>
          <w:szCs w:val="22"/>
          <w:highlight w:val="none"/>
        </w:rPr>
      </w:pPr>
      <w:r>
        <w:rPr>
          <w:rFonts w:hint="eastAsia"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7 </w:t>
      </w:r>
      <w:r>
        <w:rPr>
          <w:color w:val="auto"/>
          <w:sz w:val="24"/>
          <w:szCs w:val="20"/>
          <w:highlight w:val="none"/>
        </w:rPr>
        <w:t xml:space="preserve">报价一览表（实质性格式）</w:t>
      </w:r>
      <w:r>
        <w:rPr>
          <w:rFonts w:hint="eastAsia"/>
          <w:color w:val="auto"/>
          <w:sz w:val="24"/>
          <w:szCs w:val="20"/>
          <w:highlight w:val="none"/>
        </w:rPr>
        <w:t xml:space="preserve"> </w:t>
      </w:r>
      <w:r>
        <w:rPr>
          <w:rFonts w:hint="eastAsia"/>
          <w:b/>
          <w:bCs/>
          <w:color w:val="auto"/>
          <w:sz w:val="24"/>
          <w:highlight w:val="none"/>
        </w:rPr>
        <w:t xml:space="preserve">（联合体主办方（如有））</w:t>
      </w:r>
      <w:r/>
    </w:p>
    <w:p>
      <w:pPr>
        <w:jc w:val="center"/>
        <w:rPr>
          <w:b/>
          <w:color w:val="auto"/>
          <w:sz w:val="36"/>
          <w:szCs w:val="36"/>
          <w:highlight w:val="none"/>
        </w:rPr>
      </w:pPr>
      <w:r>
        <w:rPr>
          <w:rFonts w:hint="eastAsia"/>
          <w:b/>
          <w:color w:val="auto"/>
          <w:sz w:val="36"/>
          <w:szCs w:val="36"/>
          <w:highlight w:val="none"/>
        </w:rPr>
        <w:t xml:space="preserve">报价一览表</w:t>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ind w:firstLine="240"/>
        <w:jc w:val="left"/>
        <w:spacing w:line="360" w:lineRule="auto"/>
        <w:tabs>
          <w:tab w:val="left" w:pos="1800" w:leader="none"/>
          <w:tab w:val="left" w:pos="5580" w:leader="none"/>
        </w:tabs>
        <w:rPr>
          <w:color w:val="auto"/>
          <w:sz w:val="24"/>
          <w:szCs w:val="20"/>
          <w:highlight w:val="none"/>
          <w:u w:val="single"/>
        </w:rPr>
      </w:pPr>
      <w:r>
        <w:rPr>
          <w:color w:val="auto"/>
          <w:sz w:val="24"/>
          <w:highlight w:val="none"/>
        </w:rPr>
        <w:t xml:space="preserve">项目编号/包号：</w:t>
      </w:r>
      <w:r>
        <w:rPr>
          <w:rFonts w:hint="eastAsia"/>
          <w:color w:val="auto"/>
          <w:sz w:val="24"/>
          <w:szCs w:val="20"/>
          <w:highlight w:val="none"/>
          <w:u w:val="single"/>
        </w:rPr>
        <w:t xml:space="preserve">JSZC-320400-CZZY-C2026-0002</w:t>
      </w:r>
      <w:r/>
    </w:p>
    <w:p>
      <w:pPr>
        <w:pStyle w:val="829"/>
        <w:rPr>
          <w:rFonts w:hint="eastAsia"/>
          <w:color w:val="auto"/>
          <w:highlight w:val="none"/>
        </w:rPr>
      </w:pPr>
      <w:r>
        <w:rPr>
          <w:color w:val="auto"/>
          <w:highlight w:val="none"/>
        </w:rPr>
        <w:t xml:space="preserve">项目名称：</w:t>
      </w:r>
      <w:r>
        <w:rPr>
          <w:rFonts w:hint="eastAsia"/>
          <w:color w:val="auto"/>
          <w:highlight w:val="none"/>
          <w:u w:val="single"/>
        </w:rPr>
        <w:t xml:space="preserve">常州市“十五五”时期碳预算管理制度课题研究项目</w:t>
      </w:r>
      <w:r/>
    </w:p>
    <w:tbl>
      <w:tblPr>
        <w:tblStyle w:val="823"/>
        <w:tblW w:w="50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29"/>
        <w:gridCol w:w="2517"/>
        <w:gridCol w:w="2492"/>
        <w:gridCol w:w="2484"/>
        <w:gridCol w:w="1564"/>
      </w:tblGrid>
      <w:tr>
        <w:trPr>
          <w:jc w:val="center"/>
          <w:trHeight w:val="531"/>
        </w:trPr>
        <w:tc>
          <w:tcPr>
            <w:tcW w:w="325" w:type="pct"/>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W w:w="1299" w:type="pct"/>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gridSpan w:val="2"/>
            <w:tcW w:w="2568"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报价（元）</w:t>
            </w:r>
            <w:r/>
          </w:p>
        </w:tc>
        <w:tc>
          <w:tcPr>
            <w:tcW w:w="807" w:type="pct"/>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备注</w:t>
            </w:r>
            <w:r/>
          </w:p>
        </w:tc>
      </w:tr>
      <w:tr>
        <w:trPr>
          <w:jc w:val="center"/>
          <w:trHeight w:val="674"/>
        </w:trPr>
        <w:tc>
          <w:tcPr>
            <w:tcW w:w="325" w:type="pct"/>
            <w:vAlign w:val="center"/>
            <w:vMerge w:val="continue"/>
            <w:textDirection w:val="lrTb"/>
            <w:noWrap w:val="false"/>
          </w:tcPr>
          <w:p>
            <w:pPr>
              <w:jc w:val="left"/>
              <w:widowControl/>
              <w:rPr>
                <w:b/>
                <w:color w:val="auto"/>
                <w:sz w:val="24"/>
                <w:highlight w:val="none"/>
              </w:rPr>
            </w:pPr>
            <w:r>
              <w:rPr>
                <w:b/>
                <w:color w:val="auto"/>
                <w:sz w:val="24"/>
                <w:highlight w:val="none"/>
              </w:rPr>
            </w:r>
            <w:r/>
          </w:p>
        </w:tc>
        <w:tc>
          <w:tcPr>
            <w:tcW w:w="1299" w:type="pct"/>
            <w:vAlign w:val="center"/>
            <w:vMerge w:val="continue"/>
            <w:textDirection w:val="lrTb"/>
            <w:noWrap w:val="false"/>
          </w:tcPr>
          <w:p>
            <w:pPr>
              <w:jc w:val="left"/>
              <w:widowControl/>
              <w:rPr>
                <w:b/>
                <w:color w:val="auto"/>
                <w:sz w:val="24"/>
                <w:highlight w:val="none"/>
              </w:rPr>
            </w:pPr>
            <w:r>
              <w:rPr>
                <w:b/>
                <w:color w:val="auto"/>
                <w:sz w:val="24"/>
                <w:highlight w:val="none"/>
              </w:rPr>
            </w:r>
            <w:r/>
          </w:p>
        </w:tc>
        <w:tc>
          <w:tcPr>
            <w:tcW w:w="1286"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W w:w="1282"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c>
          <w:tcPr>
            <w:tcW w:w="807" w:type="pct"/>
            <w:vAlign w:val="center"/>
            <w:vMerge w:val="continue"/>
            <w:textDirection w:val="lrTb"/>
            <w:noWrap w:val="false"/>
          </w:tcPr>
          <w:p>
            <w:pPr>
              <w:jc w:val="center"/>
              <w:tabs>
                <w:tab w:val="left" w:pos="5580" w:leader="none"/>
              </w:tabs>
              <w:rPr>
                <w:b/>
                <w:color w:val="auto"/>
                <w:sz w:val="24"/>
                <w:highlight w:val="none"/>
              </w:rPr>
            </w:pPr>
            <w:r>
              <w:rPr>
                <w:b/>
                <w:color w:val="auto"/>
                <w:sz w:val="24"/>
                <w:highlight w:val="none"/>
              </w:rPr>
            </w:r>
            <w:r/>
          </w:p>
        </w:tc>
      </w:tr>
      <w:tr>
        <w:trPr>
          <w:jc w:val="center"/>
          <w:trHeight w:val="976"/>
        </w:trPr>
        <w:tc>
          <w:tcPr>
            <w:tcW w:w="325"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299"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286"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282"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807"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b/>
          <w:bCs/>
          <w:color w:val="auto"/>
          <w:sz w:val="24"/>
          <w:highlight w:val="none"/>
        </w:rPr>
      </w:pPr>
      <w:r>
        <w:rPr>
          <w:b/>
          <w:bCs/>
          <w:color w:val="auto"/>
          <w:sz w:val="24"/>
          <w:highlight w:val="none"/>
        </w:rPr>
        <w:t xml:space="preserve">注：</w:t>
      </w:r>
      <w:r>
        <w:rPr>
          <w:rFonts w:hint="eastAsia"/>
          <w:b/>
          <w:bCs/>
          <w:color w:val="auto"/>
          <w:sz w:val="24"/>
          <w:highlight w:val="none"/>
        </w:rPr>
        <w:t xml:space="preserve">如供应商在苏采云系统中报价与本《开标一览表》不一致的，以苏采云系统中报价金额为准。</w:t>
      </w:r>
      <w:r/>
    </w:p>
    <w:p>
      <w:pPr>
        <w:spacing w:before="25" w:after="25" w:line="360" w:lineRule="auto"/>
        <w:rPr>
          <w:b/>
          <w:bCs/>
          <w:color w:val="auto"/>
          <w:sz w:val="24"/>
          <w:highlight w:val="none"/>
        </w:rPr>
      </w:pPr>
      <w:r>
        <w:rPr>
          <w:b/>
          <w:bCs/>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szCs w:val="20"/>
          <w:highlight w:val="none"/>
        </w:rPr>
      </w:pPr>
      <w:r>
        <w:rPr>
          <w:color w:val="auto"/>
          <w:sz w:val="24"/>
          <w:szCs w:val="20"/>
          <w:highlight w:val="none"/>
        </w:rPr>
        <w:t xml:space="preserve">日期：_____年______月______日   </w:t>
      </w:r>
      <w:r/>
    </w:p>
    <w:p>
      <w:pPr>
        <w:rPr>
          <w:color w:val="auto"/>
          <w:sz w:val="24"/>
          <w:szCs w:val="20"/>
          <w:highlight w:val="none"/>
        </w:rPr>
      </w:pPr>
      <w:r>
        <w:rPr>
          <w:color w:val="auto"/>
          <w:sz w:val="24"/>
          <w:szCs w:val="20"/>
          <w:highlight w:val="none"/>
        </w:rPr>
        <w:br w:type="page" w:clear="all"/>
      </w:r>
      <w:r/>
    </w:p>
    <w:p>
      <w:pPr>
        <w:spacing w:line="360" w:lineRule="auto"/>
        <w:rPr>
          <w:color w:val="auto"/>
          <w:sz w:val="24"/>
          <w:szCs w:val="20"/>
          <w:highlight w:val="none"/>
        </w:rPr>
        <w:outlineLvl w:val="2"/>
      </w:pPr>
      <w:r>
        <w:rPr>
          <w:rFonts w:hint="eastAsia"/>
          <w:color w:val="auto"/>
          <w:sz w:val="24"/>
          <w:szCs w:val="20"/>
          <w:highlight w:val="none"/>
        </w:rPr>
        <w:t xml:space="preserve">8</w:t>
      </w:r>
      <w:r>
        <w:rPr>
          <w:color w:val="auto"/>
          <w:sz w:val="24"/>
          <w:szCs w:val="20"/>
          <w:highlight w:val="none"/>
        </w:rPr>
        <w:t xml:space="preserve"> 合同条款偏离表（实质性格式）</w:t>
      </w:r>
      <w:r>
        <w:rPr>
          <w:rFonts w:hint="eastAsia"/>
          <w:color w:val="auto"/>
          <w:sz w:val="24"/>
          <w:szCs w:val="20"/>
          <w:highlight w:val="none"/>
        </w:rPr>
        <w:t xml:space="preserve">  </w:t>
      </w:r>
      <w:r>
        <w:rPr>
          <w:rFonts w:hint="eastAsia"/>
          <w:b/>
          <w:bCs/>
          <w:color w:val="auto"/>
          <w:sz w:val="24"/>
          <w:highlight w:val="none"/>
        </w:rPr>
        <w:t xml:space="preserve">（联合体主办方（如有））</w:t>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highlight w:val="none"/>
        </w:rPr>
        <w:t xml:space="preserve">项目名称：</w:t>
      </w:r>
      <w:r>
        <w:rPr>
          <w:rFonts w:hint="eastAsia"/>
          <w:color w:val="auto"/>
          <w:sz w:val="24"/>
          <w:szCs w:val="20"/>
          <w:highlight w:val="none"/>
          <w:u w:val="single"/>
        </w:rPr>
        <w:t xml:space="preserve">常州市“十五五”时期碳预算管理制度课题研究项目</w:t>
      </w:r>
      <w:r/>
    </w:p>
    <w:p>
      <w:pPr>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w:t>
      </w:r>
      <w:r>
        <w:rPr>
          <w:rFonts w:hint="eastAsia"/>
          <w:color w:val="auto"/>
          <w:sz w:val="24"/>
          <w:szCs w:val="20"/>
          <w:highlight w:val="none"/>
          <w:u w:val="single"/>
        </w:rPr>
        <w:t xml:space="preserve">JSZC-320400-CZZY-C2026-0002</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098"/>
        <w:gridCol w:w="1112"/>
      </w:tblGrid>
      <w:tr>
        <w:trPr>
          <w:jc w:val="center"/>
          <w:trHeight w:val="930"/>
        </w:trPr>
        <w:tc>
          <w:tcPr>
            <w:gridSpan w:val="6"/>
            <w:tcW w:w="9288" w:type="dxa"/>
            <w:vAlign w:val="center"/>
            <w:textDirection w:val="lrTb"/>
            <w:noWrap w:val="false"/>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27"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290"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1980"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1981"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098"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1112"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27"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098" w:type="dxa"/>
            <w:vAlign w:val="center"/>
            <w:textDirection w:val="lrTb"/>
            <w:noWrap w:val="false"/>
          </w:tcPr>
          <w:p>
            <w:pPr>
              <w:jc w:val="center"/>
              <w:rPr>
                <w:color w:val="auto"/>
                <w:sz w:val="24"/>
                <w:highlight w:val="none"/>
              </w:rPr>
            </w:pPr>
            <w:r>
              <w:rPr>
                <w:color w:val="auto"/>
                <w:sz w:val="24"/>
                <w:highlight w:val="none"/>
              </w:rPr>
            </w:r>
            <w:r/>
          </w:p>
        </w:tc>
        <w:tc>
          <w:tcPr>
            <w:tcW w:w="111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7"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098" w:type="dxa"/>
            <w:vAlign w:val="center"/>
            <w:textDirection w:val="lrTb"/>
            <w:noWrap w:val="false"/>
          </w:tcPr>
          <w:p>
            <w:pPr>
              <w:jc w:val="center"/>
              <w:rPr>
                <w:color w:val="auto"/>
                <w:sz w:val="24"/>
                <w:highlight w:val="none"/>
              </w:rPr>
            </w:pPr>
            <w:r>
              <w:rPr>
                <w:color w:val="auto"/>
                <w:sz w:val="24"/>
                <w:highlight w:val="none"/>
              </w:rPr>
            </w:r>
            <w:r/>
          </w:p>
        </w:tc>
        <w:tc>
          <w:tcPr>
            <w:tcW w:w="111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7"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098" w:type="dxa"/>
            <w:vAlign w:val="center"/>
            <w:textDirection w:val="lrTb"/>
            <w:noWrap w:val="false"/>
          </w:tcPr>
          <w:p>
            <w:pPr>
              <w:jc w:val="center"/>
              <w:rPr>
                <w:color w:val="auto"/>
                <w:sz w:val="24"/>
                <w:highlight w:val="none"/>
              </w:rPr>
            </w:pPr>
            <w:r>
              <w:rPr>
                <w:color w:val="auto"/>
                <w:sz w:val="24"/>
                <w:highlight w:val="none"/>
              </w:rPr>
            </w:r>
            <w:r/>
          </w:p>
        </w:tc>
        <w:tc>
          <w:tcPr>
            <w:tcW w:w="111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7"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098" w:type="dxa"/>
            <w:vAlign w:val="center"/>
            <w:textDirection w:val="lrTb"/>
            <w:noWrap w:val="false"/>
          </w:tcPr>
          <w:p>
            <w:pPr>
              <w:jc w:val="center"/>
              <w:rPr>
                <w:color w:val="auto"/>
                <w:sz w:val="24"/>
                <w:highlight w:val="none"/>
              </w:rPr>
            </w:pPr>
            <w:r>
              <w:rPr>
                <w:color w:val="auto"/>
                <w:sz w:val="24"/>
                <w:highlight w:val="none"/>
              </w:rPr>
            </w:r>
            <w:r/>
          </w:p>
        </w:tc>
        <w:tc>
          <w:tcPr>
            <w:tcW w:w="1112"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“偏离情况”列应据实填写“无偏离”“正偏离”或“负偏离”。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9 </w:t>
      </w:r>
      <w:r>
        <w:rPr>
          <w:color w:val="auto"/>
          <w:sz w:val="24"/>
          <w:szCs w:val="20"/>
          <w:highlight w:val="none"/>
        </w:rPr>
        <w:t xml:space="preserve">采购需求偏离表（实质性格式）</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240"/>
        <w:jc w:val="left"/>
        <w:spacing w:line="360" w:lineRule="auto"/>
        <w:tabs>
          <w:tab w:val="left" w:pos="1800" w:leader="none"/>
          <w:tab w:val="left" w:pos="5580" w:leader="none"/>
        </w:tabs>
        <w:rPr>
          <w:color w:val="auto"/>
          <w:sz w:val="24"/>
          <w:highlight w:val="none"/>
        </w:rPr>
      </w:pPr>
      <w:r>
        <w:rPr>
          <w:color w:val="auto"/>
          <w:sz w:val="24"/>
          <w:highlight w:val="none"/>
        </w:rPr>
        <w:t xml:space="preserve">项目名称：</w:t>
      </w:r>
      <w:r>
        <w:rPr>
          <w:rFonts w:hint="eastAsia"/>
          <w:color w:val="auto"/>
          <w:sz w:val="24"/>
          <w:szCs w:val="20"/>
          <w:highlight w:val="none"/>
          <w:u w:val="single"/>
        </w:rPr>
        <w:t xml:space="preserve">常州市“十五五”时期碳预算管理制度课题研究项目</w:t>
      </w:r>
      <w:r/>
    </w:p>
    <w:p>
      <w:pPr>
        <w:ind w:firstLine="240"/>
        <w:jc w:val="left"/>
        <w:spacing w:line="360" w:lineRule="auto"/>
        <w:tabs>
          <w:tab w:val="left" w:pos="1800" w:leader="none"/>
          <w:tab w:val="left" w:pos="5580" w:leader="none"/>
        </w:tabs>
        <w:rPr>
          <w:color w:val="auto"/>
          <w:sz w:val="24"/>
          <w:szCs w:val="20"/>
          <w:highlight w:val="none"/>
          <w:u w:val="single"/>
        </w:rPr>
      </w:pPr>
      <w:r>
        <w:rPr>
          <w:color w:val="auto"/>
          <w:sz w:val="24"/>
          <w:highlight w:val="none"/>
        </w:rPr>
        <w:t xml:space="preserve">项目编号/包号：</w:t>
      </w:r>
      <w:r>
        <w:rPr>
          <w:rFonts w:hint="eastAsia"/>
          <w:color w:val="auto"/>
          <w:sz w:val="24"/>
          <w:szCs w:val="20"/>
          <w:highlight w:val="none"/>
          <w:u w:val="single"/>
        </w:rPr>
        <w:t xml:space="preserve">JSZC-320400-CZZY-C2026-0002</w:t>
      </w:r>
      <w:r/>
    </w:p>
    <w:tbl>
      <w:tblPr>
        <w:tblStyle w:val="82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2.“偏离情况”列应据实填写“无偏离”、“正偏离”或“负偏离”。</w:t>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lang w:val="zh-CN"/>
        </w:rPr>
      </w:pPr>
      <w:r>
        <w:rPr>
          <w:color w:val="auto"/>
          <w:sz w:val="24"/>
          <w:szCs w:val="20"/>
          <w:highlight w:val="none"/>
          <w:lang w:val="zh-CN"/>
        </w:rPr>
      </w:r>
      <w:r/>
    </w:p>
    <w:p>
      <w:pPr>
        <w:pStyle w:val="1103"/>
        <w:ind w:firstLine="480"/>
        <w:rPr>
          <w:color w:val="auto"/>
          <w:highlight w:val="none"/>
        </w:rPr>
      </w:pPr>
      <w:r>
        <w:rPr>
          <w:color w:val="auto"/>
          <w:highlight w:val="none"/>
        </w:rPr>
      </w:r>
      <w:r/>
    </w:p>
    <w:p>
      <w:pPr>
        <w:spacing w:line="360" w:lineRule="auto"/>
        <w:rPr>
          <w:color w:val="auto"/>
          <w:sz w:val="24"/>
          <w:szCs w:val="20"/>
          <w:highlight w:val="none"/>
        </w:rPr>
      </w:pPr>
      <w:r>
        <w:rPr>
          <w:color w:val="auto"/>
          <w:sz w:val="24"/>
          <w:szCs w:val="20"/>
          <w:highlight w:val="none"/>
        </w:rPr>
      </w:r>
      <w:r/>
    </w:p>
    <w:p>
      <w:pPr>
        <w:pStyle w:val="1103"/>
        <w:ind w:firstLine="480"/>
        <w:rPr>
          <w:color w:val="auto"/>
          <w:highlight w:val="none"/>
        </w:rPr>
      </w:pPr>
      <w:r>
        <w:rPr>
          <w:color w:val="auto"/>
          <w:highlight w:val="none"/>
        </w:rPr>
      </w:r>
      <w:r/>
    </w:p>
    <w:p>
      <w:pPr>
        <w:rPr>
          <w:color w:val="auto"/>
          <w:highlight w:val="none"/>
        </w:rPr>
      </w:pPr>
      <w:r>
        <w:rPr>
          <w:color w:val="auto"/>
          <w:highlight w:val="none"/>
        </w:rPr>
      </w:r>
      <w:r/>
    </w:p>
    <w:p>
      <w:pPr>
        <w:rPr>
          <w:color w:val="auto"/>
          <w:sz w:val="24"/>
          <w:highlight w:val="none"/>
        </w:rPr>
      </w:pPr>
      <w:r>
        <w:rPr>
          <w:color w:val="auto"/>
          <w:sz w:val="24"/>
          <w:highlight w:val="none"/>
        </w:rPr>
      </w:r>
      <w:r/>
    </w:p>
    <w:p>
      <w:pPr>
        <w:rPr>
          <w:color w:val="auto"/>
          <w:sz w:val="24"/>
          <w:highlight w:val="none"/>
        </w:rPr>
      </w:pPr>
      <w:r>
        <w:rPr>
          <w:rFonts w:hint="eastAsia"/>
          <w:color w:val="auto"/>
          <w:sz w:val="24"/>
          <w:szCs w:val="20"/>
          <w:highlight w:val="none"/>
        </w:rPr>
        <w:t xml:space="preserve">10  参加本项目人员一览表</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hint="eastAsia" w:ascii="宋体" w:hAnsi="宋体"/>
          <w:color w:val="auto"/>
          <w:sz w:val="22"/>
          <w:highlight w:val="none"/>
        </w:rPr>
      </w:pPr>
      <w:r>
        <w:rPr>
          <w:rFonts w:hint="eastAsia" w:ascii="宋体" w:hAnsi="宋体"/>
          <w:color w:val="auto"/>
          <w:sz w:val="22"/>
          <w:highlight w:val="none"/>
        </w:rPr>
      </w:r>
      <w:r/>
    </w:p>
    <w:p>
      <w:pPr>
        <w:ind w:firstLine="240"/>
        <w:jc w:val="left"/>
        <w:spacing w:line="360" w:lineRule="auto"/>
        <w:tabs>
          <w:tab w:val="left" w:pos="1800" w:leader="none"/>
          <w:tab w:val="left" w:pos="5580" w:leader="none"/>
        </w:tabs>
        <w:rPr>
          <w:color w:val="auto"/>
          <w:sz w:val="24"/>
          <w:highlight w:val="none"/>
        </w:rPr>
      </w:pPr>
      <w:r>
        <w:rPr>
          <w:color w:val="auto"/>
          <w:sz w:val="24"/>
          <w:highlight w:val="none"/>
        </w:rPr>
        <w:t xml:space="preserve">项目名称：</w:t>
      </w:r>
      <w:r>
        <w:rPr>
          <w:rFonts w:hint="eastAsia"/>
          <w:color w:val="auto"/>
          <w:sz w:val="24"/>
          <w:szCs w:val="20"/>
          <w:highlight w:val="none"/>
          <w:u w:val="single"/>
        </w:rPr>
        <w:t xml:space="preserve">常州市“十五五”时期碳预算管理制度课题研究项目</w:t>
      </w:r>
      <w:r/>
    </w:p>
    <w:p>
      <w:pPr>
        <w:ind w:firstLine="240"/>
        <w:jc w:val="left"/>
        <w:spacing w:line="360" w:lineRule="auto"/>
        <w:tabs>
          <w:tab w:val="left" w:pos="1800" w:leader="none"/>
          <w:tab w:val="left" w:pos="5580" w:leader="none"/>
        </w:tabs>
        <w:rPr>
          <w:color w:val="auto"/>
          <w:sz w:val="24"/>
          <w:szCs w:val="20"/>
          <w:highlight w:val="none"/>
          <w:u w:val="single"/>
        </w:rPr>
      </w:pPr>
      <w:r>
        <w:rPr>
          <w:color w:val="auto"/>
          <w:sz w:val="24"/>
          <w:highlight w:val="none"/>
        </w:rPr>
        <w:t xml:space="preserve">项目编号/包号：</w:t>
      </w:r>
      <w:r>
        <w:rPr>
          <w:rFonts w:hint="eastAsia"/>
          <w:color w:val="auto"/>
          <w:sz w:val="24"/>
          <w:szCs w:val="20"/>
          <w:highlight w:val="none"/>
          <w:u w:val="single"/>
        </w:rPr>
        <w:t xml:space="preserve">JSZC-320400-CZZY-C2026-0002</w:t>
      </w:r>
      <w:r/>
    </w:p>
    <w:tbl>
      <w:tblPr>
        <w:tblStyle w:val="823"/>
        <w:tblW w:w="9615"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795"/>
        <w:gridCol w:w="975"/>
        <w:gridCol w:w="915"/>
        <w:gridCol w:w="1205"/>
        <w:gridCol w:w="730"/>
        <w:gridCol w:w="900"/>
        <w:gridCol w:w="1065"/>
        <w:gridCol w:w="1035"/>
        <w:gridCol w:w="1230"/>
      </w:tblGrid>
      <w:tr>
        <w:trPr/>
        <w:tc>
          <w:tcPr>
            <w:tcW w:w="76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79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97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1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20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730"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专业</w:t>
            </w:r>
            <w:r/>
          </w:p>
        </w:tc>
        <w:tc>
          <w:tcPr>
            <w:tcW w:w="900"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106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103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或分工</w:t>
            </w:r>
            <w:r/>
          </w:p>
        </w:tc>
        <w:tc>
          <w:tcPr>
            <w:tcW w:w="1230"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项目经历或主要工作业绩</w:t>
            </w:r>
            <w:r/>
          </w:p>
        </w:tc>
      </w:tr>
      <w:tr>
        <w:trPr/>
        <w:tc>
          <w:tcPr>
            <w:tcW w:w="7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79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7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1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20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0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0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03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2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c>
          <w:tcPr>
            <w:tcW w:w="7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79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7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1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20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0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0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03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2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c>
          <w:tcPr>
            <w:tcW w:w="7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79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1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0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0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03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79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1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0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0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03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79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1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0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0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03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79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7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1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20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0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0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03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2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562" w:name="_Toc288738397"/>
      <w:r/>
      <w:bookmarkStart w:id="563" w:name="_Toc288738839"/>
      <w:r>
        <w:rPr>
          <w:rFonts w:hint="eastAsia"/>
          <w:color w:val="auto"/>
          <w:sz w:val="24"/>
          <w:szCs w:val="20"/>
          <w:highlight w:val="none"/>
        </w:rPr>
        <w:t xml:space="preserve">11相关业绩案例一览表</w:t>
      </w:r>
      <w:r/>
    </w:p>
    <w:p>
      <w:pPr>
        <w:rPr>
          <w:color w:val="auto"/>
          <w:sz w:val="24"/>
          <w:szCs w:val="20"/>
          <w:highlight w:val="none"/>
        </w:rPr>
      </w:pPr>
      <w:r>
        <w:rPr>
          <w:color w:val="auto"/>
          <w:sz w:val="24"/>
          <w:szCs w:val="20"/>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562"/>
      <w:r/>
      <w:bookmarkEnd w:id="563"/>
      <w:r/>
      <w:r/>
    </w:p>
    <w:p>
      <w:pPr>
        <w:jc w:val="center"/>
        <w:spacing w:line="360" w:lineRule="auto"/>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240"/>
        <w:jc w:val="left"/>
        <w:spacing w:line="360" w:lineRule="auto"/>
        <w:tabs>
          <w:tab w:val="left" w:pos="1800" w:leader="none"/>
          <w:tab w:val="left" w:pos="5580" w:leader="none"/>
        </w:tabs>
        <w:rPr>
          <w:color w:val="auto"/>
          <w:sz w:val="24"/>
          <w:highlight w:val="none"/>
        </w:rPr>
      </w:pPr>
      <w:r>
        <w:rPr>
          <w:color w:val="auto"/>
          <w:sz w:val="24"/>
          <w:highlight w:val="none"/>
        </w:rPr>
        <w:t xml:space="preserve">项目名称：</w:t>
      </w:r>
      <w:r>
        <w:rPr>
          <w:rFonts w:hint="eastAsia"/>
          <w:color w:val="auto"/>
          <w:sz w:val="24"/>
          <w:szCs w:val="20"/>
          <w:highlight w:val="none"/>
          <w:u w:val="single"/>
        </w:rPr>
        <w:t xml:space="preserve">常州市“十五五”时期碳预算管理制度课题研究项目</w:t>
      </w:r>
      <w:r/>
    </w:p>
    <w:p>
      <w:pPr>
        <w:ind w:firstLine="240"/>
        <w:jc w:val="left"/>
        <w:spacing w:line="360" w:lineRule="auto"/>
        <w:tabs>
          <w:tab w:val="left" w:pos="1800" w:leader="none"/>
          <w:tab w:val="left" w:pos="5580" w:leader="none"/>
        </w:tabs>
        <w:rPr>
          <w:color w:val="auto"/>
          <w:sz w:val="24"/>
          <w:szCs w:val="20"/>
          <w:highlight w:val="none"/>
          <w:u w:val="single"/>
        </w:rPr>
      </w:pPr>
      <w:r>
        <w:rPr>
          <w:color w:val="auto"/>
          <w:sz w:val="24"/>
          <w:highlight w:val="none"/>
        </w:rPr>
        <w:t xml:space="preserve">项目编号/包号：</w:t>
      </w:r>
      <w:r>
        <w:rPr>
          <w:rFonts w:hint="eastAsia"/>
          <w:color w:val="auto"/>
          <w:sz w:val="24"/>
          <w:szCs w:val="20"/>
          <w:highlight w:val="none"/>
          <w:u w:val="single"/>
        </w:rPr>
        <w:t xml:space="preserve">JSZC-320400-CZZY-C2026-0002</w:t>
      </w:r>
      <w:r/>
    </w:p>
    <w:tbl>
      <w:tblPr>
        <w:tblStyle w:val="82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甲方负责人联系电话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bl>
    <w:p>
      <w:pPr>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pStyle w:val="1103"/>
        <w:ind w:firstLine="480"/>
        <w:rPr>
          <w:color w:val="auto"/>
          <w:highlight w:val="none"/>
        </w:rPr>
      </w:pPr>
      <w:r>
        <w:rPr>
          <w:color w:val="auto"/>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rPr>
        <w:t xml:space="preserve">12  </w:t>
      </w:r>
      <w:r>
        <w:rPr>
          <w:color w:val="auto"/>
          <w:sz w:val="24"/>
          <w:szCs w:val="20"/>
          <w:highlight w:val="none"/>
        </w:rPr>
        <w:t xml:space="preserve">中小企业声明函</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资格证明文件部分</w:t>
      </w:r>
      <w:r>
        <w:rPr>
          <w:color w:val="auto"/>
          <w:sz w:val="24"/>
          <w:highlight w:val="none"/>
        </w:rPr>
        <w:t xml:space="preserve">无需提供《中小企业声明函》。</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rFonts w:hint="eastAsia"/>
          <w:color w:val="auto"/>
          <w:sz w:val="24"/>
          <w:highlight w:val="none"/>
        </w:rPr>
        <w:t xml:space="preserve">（4）其他</w:t>
      </w:r>
      <w:r/>
    </w:p>
    <w:p>
      <w:pPr>
        <w:spacing w:line="360" w:lineRule="auto"/>
        <w:tabs>
          <w:tab w:val="left" w:pos="5580" w:leader="none"/>
        </w:tabs>
        <w:rPr>
          <w:color w:val="auto"/>
          <w:sz w:val="24"/>
          <w:highlight w:val="none"/>
        </w:rPr>
      </w:pPr>
      <w:r>
        <w:rPr>
          <w:rFonts w:hint="eastAsia"/>
          <w:color w:val="auto"/>
          <w:sz w:val="24"/>
          <w:highlight w:val="none"/>
        </w:rPr>
        <w:t xml:space="preserve">1）中小企业参加政府采购活动，应当出具此格式文件。《中小企业声明函》由参加政府采购活动的供应商出具。联合体投标的，《中小企业声明函》由牵头人出具。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中小企业声明函（服务）格式</w:t>
      </w:r>
      <w:r/>
    </w:p>
    <w:p>
      <w:pPr>
        <w:ind w:firstLine="505"/>
        <w:spacing w:line="50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 号）的规定，本公司（联合体）参加</w:t>
      </w:r>
      <w:r>
        <w:rPr>
          <w:rFonts w:hint="eastAsia" w:ascii="宋体" w:hAnsi="宋体" w:cs="宋体"/>
          <w:b/>
          <w:bCs/>
          <w:color w:val="auto"/>
          <w:spacing w:val="6"/>
          <w:sz w:val="24"/>
          <w:highlight w:val="none"/>
          <w:u w:val="single"/>
        </w:rPr>
        <w:t xml:space="preserve">常州市“十五五”时期碳预算管理制度课题研究项目</w:t>
      </w:r>
      <w:r>
        <w:rPr>
          <w:rFonts w:hint="eastAsia" w:ascii="宋体" w:hAnsi="宋体" w:cs="宋体"/>
          <w:color w:val="auto"/>
          <w:spacing w:val="6"/>
          <w:sz w:val="24"/>
          <w:highlight w:val="none"/>
        </w:rPr>
        <w:t xml:space="preserve">采购活动，服务全部为符合政策要求的中小企业承接。相关企业（含联合体中的中小企业、签订分包意向协议的中小企业）的具体情况如下：</w:t>
      </w:r>
      <w:r/>
    </w:p>
    <w:p>
      <w:pPr>
        <w:ind w:firstLine="505"/>
        <w:spacing w:line="50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1.</w:t>
      </w:r>
      <w:r>
        <w:rPr>
          <w:rFonts w:hint="eastAsia" w:ascii="宋体" w:hAnsi="宋体" w:cs="宋体"/>
          <w:b/>
          <w:bCs/>
          <w:color w:val="auto"/>
          <w:spacing w:val="6"/>
          <w:sz w:val="24"/>
          <w:highlight w:val="none"/>
        </w:rPr>
        <w:t xml:space="preserve">常州市“十五五”时期碳预算管理制度课题研究项目</w:t>
      </w:r>
      <w:r>
        <w:rPr>
          <w:rFonts w:hint="eastAsia" w:ascii="宋体" w:hAnsi="宋体" w:cs="宋体"/>
          <w:color w:val="auto"/>
          <w:spacing w:val="6"/>
          <w:sz w:val="24"/>
          <w:highlight w:val="none"/>
        </w:rPr>
        <w:t xml:space="preserve">，属于</w:t>
      </w:r>
      <w:r>
        <w:rPr>
          <w:rFonts w:hint="eastAsia" w:ascii="宋体" w:hAnsi="宋体" w:cs="宋体"/>
          <w:b/>
          <w:bCs/>
          <w:color w:val="auto"/>
          <w:spacing w:val="6"/>
          <w:sz w:val="24"/>
          <w:highlight w:val="none"/>
          <w:u w:val="single"/>
        </w:rPr>
        <w:t xml:space="preserve">  </w:t>
      </w:r>
      <w:r>
        <w:rPr>
          <w:rFonts w:hint="eastAsia"/>
          <w:b/>
          <w:bCs/>
          <w:color w:val="auto"/>
          <w:sz w:val="24"/>
          <w:highlight w:val="none"/>
          <w:u w:val="single"/>
        </w:rPr>
        <w:t xml:space="preserve">其他未列明 </w:t>
      </w:r>
      <w:r>
        <w:rPr>
          <w:rFonts w:hint="eastAsia" w:ascii="宋体" w:hAnsi="宋体" w:cs="宋体"/>
          <w:b/>
          <w:bCs/>
          <w:color w:val="auto"/>
          <w:spacing w:val="6"/>
          <w:sz w:val="24"/>
          <w:highlight w:val="none"/>
          <w:u w:val="single"/>
        </w:rPr>
        <w:t xml:space="preserve"> </w:t>
      </w:r>
      <w:r>
        <w:rPr>
          <w:rFonts w:hint="eastAsia" w:ascii="宋体" w:hAnsi="宋体" w:cs="宋体"/>
          <w:color w:val="auto"/>
          <w:spacing w:val="6"/>
          <w:sz w:val="24"/>
          <w:highlight w:val="none"/>
        </w:rPr>
        <w:t xml:space="preserve">行业；承建（承接）企业为</w:t>
      </w:r>
      <w:r>
        <w:rPr>
          <w:rFonts w:hint="eastAsia" w:ascii="宋体" w:hAnsi="宋体" w:cs="宋体"/>
          <w:color w:val="auto"/>
          <w:spacing w:val="6"/>
          <w:sz w:val="24"/>
          <w:highlight w:val="none"/>
          <w:u w:val="single"/>
        </w:rPr>
        <w:t xml:space="preserve">     （企业名称）        </w:t>
      </w:r>
      <w:r>
        <w:rPr>
          <w:rFonts w:hint="eastAsia" w:ascii="宋体" w:hAnsi="宋体" w:cs="宋体"/>
          <w:color w:val="auto"/>
          <w:spacing w:val="6"/>
          <w:sz w:val="24"/>
          <w:highlight w:val="none"/>
        </w:rPr>
        <w:t xml:space="preserve">，从业人员人，营业收入为万元，资产总额为万元</w:t>
      </w:r>
      <w:r>
        <w:rPr>
          <w:rFonts w:hint="eastAsia" w:ascii="宋体" w:hAnsi="宋体" w:cs="宋体"/>
          <w:color w:val="auto"/>
          <w:spacing w:val="6"/>
          <w:sz w:val="24"/>
          <w:highlight w:val="none"/>
          <w:vertAlign w:val="superscript"/>
        </w:rPr>
        <w:t xml:space="preserve">1</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   （中型企业、小型企业、微型企业）   </w:t>
      </w:r>
      <w:r>
        <w:rPr>
          <w:rFonts w:hint="eastAsia" w:ascii="宋体" w:hAnsi="宋体" w:cs="宋体"/>
          <w:color w:val="auto"/>
          <w:spacing w:val="6"/>
          <w:sz w:val="24"/>
          <w:highlight w:val="none"/>
        </w:rPr>
        <w:t xml:space="preserve">；</w:t>
      </w:r>
      <w:r/>
    </w:p>
    <w:p>
      <w:pPr>
        <w:ind w:firstLine="505"/>
        <w:spacing w:line="50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5"/>
        <w:spacing w:line="50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2.</w:t>
      </w:r>
      <w:r>
        <w:rPr>
          <w:rFonts w:hint="eastAsia" w:ascii="宋体" w:hAnsi="宋体" w:cs="宋体"/>
          <w:color w:val="auto"/>
          <w:spacing w:val="6"/>
          <w:sz w:val="24"/>
          <w:highlight w:val="none"/>
          <w:u w:val="single"/>
        </w:rPr>
        <w:t xml:space="preserve">   （标的名称）  </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行业；承建（承接）企业为</w:t>
      </w:r>
      <w:r>
        <w:rPr>
          <w:rFonts w:hint="eastAsia" w:ascii="宋体" w:hAnsi="宋体" w:cs="宋体"/>
          <w:color w:val="auto"/>
          <w:spacing w:val="6"/>
          <w:sz w:val="24"/>
          <w:highlight w:val="none"/>
          <w:u w:val="single"/>
        </w:rPr>
        <w:t xml:space="preserve">     （企业名称）        </w:t>
      </w:r>
      <w:r>
        <w:rPr>
          <w:rFonts w:hint="eastAsia" w:ascii="宋体" w:hAnsi="宋体" w:cs="宋体"/>
          <w:color w:val="auto"/>
          <w:spacing w:val="6"/>
          <w:sz w:val="24"/>
          <w:highlight w:val="none"/>
        </w:rPr>
        <w:t xml:space="preserve">，从业人员人，营业收入为万元，资产总额为万元</w:t>
      </w:r>
      <w:r>
        <w:rPr>
          <w:rFonts w:hint="eastAsia" w:ascii="宋体" w:hAnsi="宋体" w:cs="宋体"/>
          <w:color w:val="auto"/>
          <w:spacing w:val="6"/>
          <w:sz w:val="24"/>
          <w:highlight w:val="none"/>
          <w:vertAlign w:val="superscript"/>
        </w:rPr>
        <w:t xml:space="preserve">1</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   （中型企业、小型企业、微型企业）   </w:t>
      </w:r>
      <w:r>
        <w:rPr>
          <w:rFonts w:hint="eastAsia" w:ascii="宋体" w:hAnsi="宋体" w:cs="宋体"/>
          <w:color w:val="auto"/>
          <w:spacing w:val="6"/>
          <w:sz w:val="24"/>
          <w:highlight w:val="none"/>
        </w:rPr>
        <w:t xml:space="preserve">；</w:t>
      </w:r>
      <w:r/>
    </w:p>
    <w:p>
      <w:pPr>
        <w:ind w:firstLine="504"/>
        <w:spacing w:line="48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48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w:t>
      </w:r>
      <w:r/>
    </w:p>
    <w:p>
      <w:pPr>
        <w:ind w:firstLine="504"/>
        <w:spacing w:line="48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48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本企业对上述声明内容的真实性负责。如有虚假，将依法承担相应责任。</w:t>
      </w:r>
      <w:r/>
    </w:p>
    <w:p>
      <w:pPr>
        <w:ind w:right="360" w:firstLine="480"/>
        <w:jc w:val="right"/>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360" w:firstLine="480"/>
        <w:jc w:val="right"/>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企业名称（加盖公章）：________</w:t>
      </w:r>
      <w:r/>
    </w:p>
    <w:p>
      <w:pPr>
        <w:ind w:right="360" w:firstLine="480"/>
        <w:jc w:val="right"/>
        <w:spacing w:line="480" w:lineRule="auto"/>
        <w:rPr>
          <w:color w:val="auto"/>
          <w:sz w:val="32"/>
          <w:szCs w:val="32"/>
          <w:highlight w:val="none"/>
        </w:rPr>
      </w:pPr>
      <w:r>
        <w:rPr>
          <w:rFonts w:hint="eastAsia" w:ascii="宋体" w:hAnsi="宋体" w:cs="宋体"/>
          <w:color w:val="auto"/>
          <w:sz w:val="24"/>
          <w:highlight w:val="none"/>
        </w:rPr>
        <w:t xml:space="preserve">日 期：________</w:t>
      </w:r>
      <w:r/>
    </w:p>
    <w:tbl>
      <w:tblPr>
        <w:tblStyle w:val="82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从业人员、营业收入、资产总额填报上一年度数据，无上一年度数据的新成立企业可不填报。</w:t>
            </w:r>
            <w:r/>
          </w:p>
        </w:tc>
      </w:tr>
    </w:tbl>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p>
    <w:p>
      <w:pPr>
        <w:jc w:val="center"/>
        <w:rPr>
          <w:rFonts w:hint="eastAsia" w:ascii="宋体" w:hAnsi="宋体" w:cs="宋体"/>
          <w:b/>
          <w:color w:val="auto"/>
          <w:sz w:val="24"/>
          <w:highlight w:val="none"/>
        </w:rPr>
      </w:pPr>
      <w:r>
        <w:rPr>
          <w:rFonts w:hint="eastAsia" w:ascii="宋体" w:hAnsi="宋体" w:cs="宋体"/>
          <w:b/>
          <w:color w:val="auto"/>
          <w:sz w:val="36"/>
          <w:szCs w:val="36"/>
          <w:highlight w:val="none"/>
        </w:rPr>
        <w:t xml:space="preserve">残疾人福利性单位声明函格式   </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w:t>
      </w:r>
      <w:r>
        <w:rPr>
          <w:rFonts w:hint="eastAsia" w:ascii="宋体" w:hAnsi="宋体" w:cs="宋体"/>
          <w:b/>
          <w:color w:val="auto"/>
          <w:sz w:val="24"/>
          <w:highlight w:val="none"/>
        </w:rPr>
        <w:t xml:space="preserve">（请进行勾选）</w:t>
      </w:r>
      <w:r>
        <w:rPr>
          <w:rFonts w:hint="eastAsia" w:ascii="宋体" w:hAnsi="宋体" w:cs="宋体"/>
          <w:color w:val="auto"/>
          <w:spacing w:val="6"/>
          <w:sz w:val="24"/>
          <w:highlight w:val="none"/>
        </w:rPr>
        <w:t xml:space="preserve">：</w:t>
      </w:r>
      <w:r/>
    </w:p>
    <w:p>
      <w:pPr>
        <w:ind w:firstLine="482"/>
        <w:spacing w:line="588" w:lineRule="exact"/>
        <w:rPr>
          <w:rFonts w:hint="eastAsia" w:ascii="宋体" w:hAnsi="宋体" w:cs="宋体"/>
          <w:b/>
          <w:color w:val="auto"/>
          <w:spacing w:val="6"/>
          <w:sz w:val="24"/>
          <w:highlight w:val="none"/>
        </w:rPr>
      </w:pPr>
      <w:r>
        <w:rPr>
          <w:rFonts w:hint="eastAsia" w:ascii="宋体" w:hAnsi="宋体" w:cs="宋体"/>
          <w:b/>
          <w:color w:val="auto"/>
          <w:sz w:val="24"/>
          <w:highlight w:val="none"/>
        </w:rPr>
        <w:t xml:space="preserve">□</w:t>
      </w:r>
      <w:r>
        <w:rPr>
          <w:rFonts w:hint="eastAsia" w:ascii="宋体" w:hAnsi="宋体" w:cs="宋体"/>
          <w:b/>
          <w:color w:val="auto"/>
          <w:spacing w:val="6"/>
          <w:sz w:val="24"/>
          <w:highlight w:val="none"/>
        </w:rPr>
        <w:t xml:space="preserve">不属于符合条件的残疾人福利性单位。</w:t>
      </w:r>
      <w:r/>
    </w:p>
    <w:p>
      <w:pPr>
        <w:ind w:firstLine="482"/>
        <w:spacing w:line="588" w:lineRule="exact"/>
        <w:rPr>
          <w:rFonts w:hint="eastAsia" w:ascii="宋体" w:hAnsi="宋体" w:cs="宋体"/>
          <w:color w:val="auto"/>
          <w:spacing w:val="6"/>
          <w:sz w:val="24"/>
          <w:highlight w:val="none"/>
        </w:rPr>
      </w:pPr>
      <w:r>
        <w:rPr>
          <w:rFonts w:hint="eastAsia" w:ascii="宋体" w:hAnsi="宋体" w:cs="宋体"/>
          <w:b/>
          <w:color w:val="auto"/>
          <w:sz w:val="24"/>
          <w:highlight w:val="none"/>
        </w:rPr>
        <w:t xml:space="preserve">□</w:t>
      </w:r>
      <w:r>
        <w:rPr>
          <w:rFonts w:hint="eastAsia" w:ascii="宋体" w:hAnsi="宋体" w:cs="宋体"/>
          <w:b/>
          <w:color w:val="auto"/>
          <w:spacing w:val="6"/>
          <w:sz w:val="24"/>
          <w:highlight w:val="none"/>
        </w:rPr>
        <w:t xml:space="preserve">属于符合条件的残疾人福利性单位，</w:t>
      </w:r>
      <w:r>
        <w:rPr>
          <w:rFonts w:hint="eastAsia" w:ascii="宋体" w:hAnsi="宋体" w:cs="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s="宋体"/>
          <w:color w:val="auto"/>
          <w:spacing w:val="6"/>
          <w:sz w:val="24"/>
          <w:highlight w:val="none"/>
        </w:rPr>
      </w:pPr>
      <w:r>
        <w:rPr>
          <w:rFonts w:hint="eastAsia" w:ascii="宋体" w:hAnsi="宋体" w:cs="宋体"/>
          <w:b/>
          <w:color w:val="auto"/>
          <w:spacing w:val="6"/>
          <w:sz w:val="24"/>
          <w:highlight w:val="none"/>
        </w:rPr>
        <w:t xml:space="preserve">本单位对上述声明的真实性负责。如有虚假，将依法承担相应责任。</w:t>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360"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单位名称（加盖公章）：________</w:t>
      </w:r>
      <w:r/>
    </w:p>
    <w:p>
      <w:pPr>
        <w:ind w:right="360"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期：________</w:t>
      </w:r>
      <w:r/>
    </w:p>
    <w:p>
      <w:pPr>
        <w:ind w:right="1560" w:firstLine="504"/>
        <w:jc w:val="center"/>
        <w:spacing w:line="588"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highlight w:val="none"/>
        </w:rPr>
        <w:outlineLvl w:val="2"/>
      </w:pPr>
      <w:r>
        <w:rPr>
          <w:rFonts w:hint="eastAsia"/>
          <w:color w:val="auto"/>
          <w:sz w:val="24"/>
          <w:szCs w:val="20"/>
          <w:highlight w:val="none"/>
        </w:rPr>
        <w:t xml:space="preserve">13 项目实施方案等，包括但不限于如下主题：</w:t>
      </w:r>
      <w:r/>
    </w:p>
    <w:p>
      <w:pPr>
        <w:rPr>
          <w:b/>
          <w:color w:val="auto"/>
          <w:sz w:val="36"/>
          <w:szCs w:val="36"/>
          <w:highlight w:val="none"/>
        </w:rPr>
      </w:pPr>
      <w:r>
        <w:rPr>
          <w:b/>
          <w:color w:val="auto"/>
          <w:sz w:val="36"/>
          <w:szCs w:val="36"/>
          <w:highlight w:val="none"/>
        </w:rPr>
      </w:r>
      <w:r/>
    </w:p>
    <w:tbl>
      <w:tblPr>
        <w:tblStyle w:val="823"/>
        <w:tblW w:w="4119" w:type="pct"/>
        <w:tblInd w:w="6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7088"/>
      </w:tblGrid>
      <w:tr>
        <w:trPr>
          <w:trHeight w:val="509"/>
        </w:trPr>
        <w:tc>
          <w:tcPr>
            <w:tcW w:w="1031" w:type="dxa"/>
            <w:vAlign w:val="center"/>
            <w:textDirection w:val="lrTb"/>
            <w:noWrap w:val="false"/>
          </w:tcPr>
          <w:p>
            <w:pPr>
              <w:ind w:firstLine="28"/>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序号</w:t>
            </w:r>
            <w:r/>
          </w:p>
        </w:tc>
        <w:tc>
          <w:tcPr>
            <w:shd w:val="clear" w:color="auto" w:fill="auto"/>
            <w:tcW w:w="7088" w:type="dxa"/>
            <w:vAlign w:val="center"/>
            <w:textDirection w:val="lrTb"/>
            <w:noWrap w:val="false"/>
          </w:tcPr>
          <w:p>
            <w:pPr>
              <w:ind w:firstLine="28"/>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方案名称</w:t>
            </w:r>
            <w:r/>
          </w:p>
        </w:tc>
      </w:tr>
      <w:tr>
        <w:trPr>
          <w:trHeight w:val="90"/>
        </w:trPr>
        <w:tc>
          <w:tcPr>
            <w:shd w:val="clear" w:color="auto" w:fill="auto"/>
            <w:tcW w:w="1031" w:type="dxa"/>
            <w:vAlign w:val="center"/>
            <w:textDirection w:val="lrTb"/>
            <w:noWrap w:val="false"/>
          </w:tcPr>
          <w:p>
            <w:pPr>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7088" w:type="dxa"/>
            <w:vAlign w:val="center"/>
            <w:textDirection w:val="lrTb"/>
            <w:noWrap w:val="false"/>
          </w:tcPr>
          <w:p>
            <w:pPr>
              <w:ind w:firstLine="28"/>
              <w:jc w:val="center"/>
              <w:rPr>
                <w:rFonts w:hint="eastAsia" w:ascii="仿宋" w:hAnsi="仿宋" w:eastAsia="仿宋" w:cs="仿宋"/>
                <w:color w:val="auto"/>
                <w:sz w:val="24"/>
                <w:highlight w:val="none"/>
              </w:rPr>
            </w:pPr>
            <w:r>
              <w:rPr>
                <w:rFonts w:hint="eastAsia" w:ascii="宋体" w:hAnsi="宋体" w:cs="宋体"/>
                <w:color w:val="auto"/>
                <w:sz w:val="24"/>
                <w:highlight w:val="none"/>
              </w:rPr>
              <w:t xml:space="preserve">对项目背景和需求的理解</w:t>
            </w:r>
            <w:r/>
          </w:p>
        </w:tc>
      </w:tr>
      <w:tr>
        <w:trPr>
          <w:trHeight w:val="90"/>
        </w:trPr>
        <w:tc>
          <w:tcPr>
            <w:shd w:val="clear" w:color="auto" w:fill="auto"/>
            <w:tcW w:w="1031" w:type="dxa"/>
            <w:vAlign w:val="center"/>
            <w:textDirection w:val="lrTb"/>
            <w:noWrap w:val="false"/>
          </w:tcPr>
          <w:p>
            <w:pPr>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7088" w:type="dxa"/>
            <w:vAlign w:val="center"/>
            <w:textDirection w:val="lrTb"/>
            <w:noWrap w:val="false"/>
          </w:tcPr>
          <w:p>
            <w:pPr>
              <w:ind w:firstLine="28"/>
              <w:jc w:val="center"/>
              <w:rPr>
                <w:rFonts w:hint="eastAsia" w:ascii="仿宋" w:hAnsi="仿宋" w:eastAsia="仿宋" w:cs="仿宋"/>
                <w:color w:val="auto"/>
                <w:sz w:val="24"/>
                <w:highlight w:val="none"/>
              </w:rPr>
            </w:pPr>
            <w:r>
              <w:rPr>
                <w:rFonts w:hint="eastAsia" w:ascii="宋体" w:hAnsi="宋体" w:cs="宋体"/>
                <w:color w:val="auto"/>
                <w:sz w:val="24"/>
                <w:highlight w:val="none"/>
              </w:rPr>
              <w:t xml:space="preserve">技术路线</w:t>
            </w:r>
            <w:r/>
          </w:p>
        </w:tc>
      </w:tr>
      <w:tr>
        <w:trPr>
          <w:trHeight w:val="329"/>
        </w:trPr>
        <w:tc>
          <w:tcPr>
            <w:shd w:val="clear" w:color="auto" w:fill="auto"/>
            <w:tcW w:w="1031" w:type="dxa"/>
            <w:vAlign w:val="center"/>
            <w:textDirection w:val="lrTb"/>
            <w:noWrap w:val="false"/>
          </w:tcPr>
          <w:p>
            <w:pPr>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shd w:val="clear" w:color="auto" w:fill="auto"/>
            <w:tcW w:w="7088" w:type="dxa"/>
            <w:vAlign w:val="center"/>
            <w:textDirection w:val="lrTb"/>
            <w:noWrap w:val="false"/>
          </w:tcPr>
          <w:p>
            <w:pPr>
              <w:ind w:firstLine="28"/>
              <w:jc w:val="center"/>
              <w:rPr>
                <w:rFonts w:hint="eastAsia" w:ascii="仿宋" w:hAnsi="仿宋" w:eastAsia="仿宋" w:cs="仿宋"/>
                <w:color w:val="auto"/>
                <w:sz w:val="24"/>
                <w:highlight w:val="none"/>
              </w:rPr>
            </w:pPr>
            <w:r>
              <w:rPr>
                <w:rFonts w:hint="eastAsia" w:ascii="宋体" w:hAnsi="宋体" w:cs="宋体"/>
                <w:color w:val="auto"/>
                <w:sz w:val="24"/>
                <w:highlight w:val="none"/>
              </w:rPr>
              <w:t xml:space="preserve">质量保障</w:t>
            </w:r>
            <w:r/>
          </w:p>
        </w:tc>
      </w:tr>
      <w:tr>
        <w:trPr>
          <w:trHeight w:val="344"/>
        </w:trPr>
        <w:tc>
          <w:tcPr>
            <w:shd w:val="clear" w:color="auto" w:fill="auto"/>
            <w:tcW w:w="1031" w:type="dxa"/>
            <w:vAlign w:val="center"/>
            <w:textDirection w:val="lrTb"/>
            <w:noWrap w:val="false"/>
          </w:tcPr>
          <w:p>
            <w:pPr>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shd w:val="clear" w:color="auto" w:fill="auto"/>
            <w:tcW w:w="7088" w:type="dxa"/>
            <w:vAlign w:val="center"/>
            <w:textDirection w:val="lrTb"/>
            <w:noWrap w:val="false"/>
          </w:tcPr>
          <w:p>
            <w:pPr>
              <w:ind w:firstLine="28"/>
              <w:jc w:val="center"/>
              <w:rPr>
                <w:rFonts w:hint="eastAsia" w:ascii="仿宋" w:hAnsi="仿宋" w:eastAsia="仿宋" w:cs="仿宋"/>
                <w:color w:val="auto"/>
                <w:sz w:val="24"/>
                <w:highlight w:val="none"/>
              </w:rPr>
            </w:pPr>
            <w:r>
              <w:rPr>
                <w:rFonts w:hint="eastAsia" w:ascii="宋体" w:hAnsi="宋体" w:cs="宋体"/>
                <w:color w:val="auto"/>
                <w:sz w:val="24"/>
                <w:highlight w:val="none"/>
              </w:rPr>
              <w:t xml:space="preserve">工作进度和组织方案</w:t>
            </w:r>
            <w:r/>
          </w:p>
        </w:tc>
      </w:tr>
      <w:tr>
        <w:trPr>
          <w:trHeight w:val="90"/>
        </w:trPr>
        <w:tc>
          <w:tcPr>
            <w:shd w:val="clear" w:color="auto" w:fill="auto"/>
            <w:tcW w:w="1031" w:type="dxa"/>
            <w:vAlign w:val="center"/>
            <w:textDirection w:val="lrTb"/>
            <w:noWrap w:val="false"/>
          </w:tcPr>
          <w:p>
            <w:pPr>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auto"/>
            <w:tcW w:w="7088" w:type="dxa"/>
            <w:vAlign w:val="center"/>
            <w:textDirection w:val="lrTb"/>
            <w:noWrap w:val="false"/>
          </w:tcPr>
          <w:p>
            <w:pPr>
              <w:ind w:firstLine="28"/>
              <w:jc w:val="center"/>
              <w:rPr>
                <w:rFonts w:hint="eastAsia" w:ascii="仿宋" w:hAnsi="仿宋" w:eastAsia="仿宋" w:cs="仿宋"/>
                <w:color w:val="auto"/>
                <w:sz w:val="24"/>
                <w:highlight w:val="none"/>
              </w:rPr>
            </w:pPr>
            <w:r>
              <w:rPr>
                <w:rFonts w:hint="eastAsia" w:ascii="宋体" w:hAnsi="宋体" w:cs="宋体"/>
                <w:color w:val="auto"/>
                <w:sz w:val="24"/>
                <w:highlight w:val="none"/>
              </w:rPr>
              <w:t xml:space="preserve">服务承诺</w:t>
            </w:r>
            <w:r/>
          </w:p>
        </w:tc>
      </w:tr>
    </w:tbl>
    <w:p>
      <w:pPr>
        <w:jc w:val="left"/>
        <w:widowControl/>
        <w:rPr>
          <w:color w:val="auto"/>
          <w:sz w:val="24"/>
          <w:szCs w:val="20"/>
          <w:highlight w:val="none"/>
        </w:rPr>
      </w:pPr>
      <w:r>
        <w:rPr>
          <w:color w:val="auto"/>
          <w:sz w:val="24"/>
          <w:szCs w:val="20"/>
          <w:highlight w:val="none"/>
        </w:rPr>
      </w:r>
      <w:r/>
    </w:p>
    <w:p>
      <w:pPr>
        <w:pStyle w:val="854"/>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54"/>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54"/>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54"/>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54"/>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54"/>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54"/>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54"/>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54"/>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15"/>
        <w:rPr>
          <w:color w:val="auto"/>
          <w:highlight w:val="none"/>
        </w:rPr>
      </w:pPr>
      <w:r>
        <w:rPr>
          <w:color w:val="auto"/>
          <w:highlight w:val="none"/>
        </w:rPr>
      </w:r>
      <w:r/>
    </w:p>
    <w:p>
      <w:pPr>
        <w:pStyle w:val="854"/>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54"/>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pStyle w:val="829"/>
        <w:rPr>
          <w:rFonts w:hint="eastAsia"/>
          <w:color w:val="auto"/>
          <w:highlight w:val="none"/>
        </w:rPr>
      </w:pPr>
      <w:r>
        <w:rPr>
          <w:rFonts w:hint="eastAsia"/>
          <w:color w:val="auto"/>
          <w:highlight w:val="none"/>
        </w:rPr>
      </w:r>
      <w:r/>
    </w:p>
    <w:p>
      <w:pPr>
        <w:jc w:val="left"/>
        <w:widowControl/>
        <w:rPr>
          <w:color w:val="auto"/>
          <w:sz w:val="24"/>
          <w:szCs w:val="20"/>
          <w:highlight w:val="none"/>
        </w:rPr>
      </w:pPr>
      <w:r>
        <w:rPr>
          <w:rFonts w:hint="eastAsia"/>
          <w:color w:val="auto"/>
          <w:sz w:val="24"/>
          <w:szCs w:val="20"/>
          <w:highlight w:val="none"/>
        </w:rPr>
        <w:t xml:space="preserve">14采购</w:t>
      </w:r>
      <w:r>
        <w:rPr>
          <w:color w:val="auto"/>
          <w:sz w:val="24"/>
          <w:szCs w:val="20"/>
          <w:highlight w:val="none"/>
        </w:rPr>
        <w:t xml:space="preserve">文件要求提供或</w:t>
      </w:r>
      <w:r>
        <w:rPr>
          <w:rFonts w:hint="eastAsia"/>
          <w:color w:val="auto"/>
          <w:sz w:val="24"/>
          <w:szCs w:val="20"/>
          <w:highlight w:val="none"/>
        </w:rPr>
        <w:t xml:space="preserve">供应商</w:t>
      </w:r>
      <w:r>
        <w:rPr>
          <w:color w:val="auto"/>
          <w:sz w:val="24"/>
          <w:szCs w:val="20"/>
          <w:highlight w:val="none"/>
        </w:rPr>
        <w:t xml:space="preserve">认为应附的其他材料</w:t>
      </w:r>
      <w:r/>
    </w:p>
    <w:p>
      <w:pPr>
        <w:pStyle w:val="854"/>
        <w:ind w:left="0" w:firstLine="0"/>
        <w:rPr>
          <w:color w:val="auto"/>
          <w:highlight w:val="none"/>
        </w:rPr>
      </w:pPr>
      <w:r>
        <w:rPr>
          <w:color w:val="auto"/>
          <w:highlight w:val="none"/>
        </w:rPr>
      </w:r>
      <w:r/>
    </w:p>
    <w:p>
      <w:pPr>
        <w:pStyle w:val="829"/>
        <w:rPr>
          <w:rFonts w:hint="eastAsia"/>
          <w:color w:val="auto"/>
          <w:highlight w:val="none"/>
        </w:rPr>
      </w:pPr>
      <w:r>
        <w:rPr>
          <w:rFonts w:hint="eastAsia"/>
          <w:color w:val="auto"/>
          <w:highlight w:val="none"/>
        </w:rPr>
      </w:r>
      <w:r/>
    </w:p>
    <w:sectPr>
      <w:headerReference w:type="even" r:id="rId11"/>
      <w:headerReference w:type="first" r:id="rId12"/>
      <w:footerReference w:type="even" r:id="rId18"/>
      <w:footnotePr/>
      <w:endnotePr/>
      <w:type w:val="nextPage"/>
      <w:pgSz w:w="11907" w:h="16840" w:orient="portrait"/>
      <w:pgMar w:top="1418" w:right="1134" w:bottom="1418"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CESI黑体-GB2312">
    <w:panose1 w:val="020B0503020202020204"/>
  </w:font>
  <w:font w:name="Wingdings">
    <w:panose1 w:val="05000000000000000000"/>
  </w:font>
  <w:font w:name="Adobe 仿宋 Std R">
    <w:panose1 w:val="020B0503020202020204"/>
  </w:font>
  <w:font w:name="楷体_GB2312">
    <w:panose1 w:val="02010609060101010101"/>
  </w:font>
  <w:font w:name="Symbol">
    <w:panose1 w:val="05050102010706020507"/>
  </w:font>
  <w:font w:name="Tahoma">
    <w:panose1 w:val="020B0604030504040204"/>
  </w:font>
  <w:font w:name="Calibri">
    <w:panose1 w:val="020F0502020204030204"/>
  </w:font>
  <w:font w:name="Wonder Arial">
    <w:panose1 w:val="020B0503020202020204"/>
  </w:font>
  <w:font w:name="Courier New">
    <w:panose1 w:val="02070309020205020404"/>
  </w:font>
  <w:font w:name="仿宋_GB2312">
    <w:panose1 w:val="02010609060101010101"/>
  </w:font>
  <w:font w:name="Impact">
    <w:panose1 w:val="020B0806030902050204"/>
  </w:font>
  <w:font w:name="华文中宋">
    <w:panose1 w:val="02010600040101010101"/>
  </w:font>
  <w:font w:name="Verdana">
    <w:panose1 w:val="020B0604030504040204"/>
  </w:font>
  <w:font w:name="Century Gothic">
    <w:panose1 w:val="020B0502020202020204"/>
  </w:font>
  <w:font w:name="黑体">
    <w:panose1 w:val="02010609060101010101"/>
  </w:font>
  <w:font w:name="华文宋体">
    <w:panose1 w:val="0201060004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rPr>
        <w:rStyle w:val="1108"/>
      </w:rPr>
      <w:framePr w:wrap="around" w:vAnchor="text" w:hAnchor="margin" w:xAlign="center" w:y="1"/>
    </w:pPr>
    <w:r>
      <w:fldChar w:fldCharType="begin"/>
    </w:r>
    <w:r>
      <w:rPr>
        <w:rStyle w:val="1108"/>
      </w:rPr>
      <w:instrText xml:space="preserve">PAGE  </w:instrText>
    </w:r>
    <w:r>
      <w:fldChar w:fldCharType="end"/>
    </w:r>
    <w:r/>
  </w:p>
  <w:p>
    <w:pPr>
      <w:pStyle w:val="108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27</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rPr>
        <w:rStyle w:val="1108"/>
      </w:rPr>
      <w:framePr w:wrap="around" w:vAnchor="text" w:hAnchor="margin" w:xAlign="right" w:y="1"/>
    </w:pPr>
    <w:r>
      <w:fldChar w:fldCharType="begin"/>
    </w:r>
    <w:r>
      <w:rPr>
        <w:rStyle w:val="1108"/>
      </w:rPr>
      <w:instrText xml:space="preserve">PAGE  </w:instrText>
    </w:r>
    <w:r>
      <w:fldChar w:fldCharType="end"/>
    </w:r>
    <w:r/>
  </w:p>
  <w:p>
    <w:pPr>
      <w:pStyle w:val="1082"/>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531"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85"/>
      <w:isLgl w:val="false"/>
      <w:suff w:val="tab"/>
      <w:lvlText w:val="%1"/>
      <w:lvlJc w:val="left"/>
      <w:pPr>
        <w:ind w:left="680" w:hanging="680"/>
      </w:pPr>
      <w:rPr>
        <w:rFonts w:hint="eastAsia" w:ascii="宋体" w:hAnsi="宋体" w:eastAsia="宋体"/>
      </w:rPr>
    </w:lvl>
    <w:lvl w:ilvl="1">
      <w:start w:val="1"/>
      <w:numFmt w:val="decimal"/>
      <w:pStyle w:val="1284"/>
      <w:isLgl w:val="false"/>
      <w:suff w:val="tab"/>
      <w:lvlText w:val="%1.%2"/>
      <w:lvlJc w:val="left"/>
      <w:pPr>
        <w:ind w:left="851" w:hanging="851"/>
      </w:pPr>
      <w:rPr>
        <w:rFonts w:hint="eastAsia" w:ascii="宋体" w:hAnsi="宋体" w:eastAsia="宋体"/>
        <w:color w:val="000000"/>
      </w:rPr>
    </w:lvl>
    <w:lvl w:ilvl="2">
      <w:start w:val="1"/>
      <w:numFmt w:val="decimal"/>
      <w:pStyle w:val="127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6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6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9">
    <w:multiLevelType w:val="hybridMultilevel"/>
    <w:lvl w:ilvl="0">
      <w:start w:val="1"/>
      <w:numFmt w:val="lowerLetter"/>
      <w:pStyle w:val="123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
    <w:multiLevelType w:val="hybridMultilevel"/>
    <w:lvl w:ilvl="0">
      <w:start w:val="1"/>
      <w:numFmt w:val="japaneseCounting"/>
      <w:isLgl w:val="false"/>
      <w:suff w:val="tab"/>
      <w:lvlText w:val="%1、"/>
      <w:lvlJc w:val="left"/>
      <w:pPr>
        <w:ind w:left="780" w:hanging="600"/>
        <w:tabs>
          <w:tab w:val="left"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4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8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0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27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2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nothing"/>
      <w:lvlText w:val="%1.%2.%3.%4"/>
      <w:lvlJc w:val="left"/>
      <w:pPr>
        <w:ind w:left="900" w:hanging="900"/>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7"/>
  </w:num>
  <w:num w:numId="2">
    <w:abstractNumId w:val="5"/>
  </w:num>
  <w:num w:numId="3">
    <w:abstractNumId w:val="13"/>
  </w:num>
  <w:num w:numId="4">
    <w:abstractNumId w:val="3"/>
  </w:num>
  <w:num w:numId="5">
    <w:abstractNumId w:val="2"/>
  </w:num>
  <w:num w:numId="6">
    <w:abstractNumId w:val="9"/>
  </w:num>
  <w:num w:numId="7">
    <w:abstractNumId w:val="11"/>
  </w:num>
  <w:num w:numId="8">
    <w:abstractNumId w:val="14"/>
  </w:num>
  <w:num w:numId="9">
    <w:abstractNumId w:val="8"/>
  </w:num>
  <w:num w:numId="10">
    <w:abstractNumId w:val="0"/>
  </w:num>
  <w:num w:numId="11">
    <w:abstractNumId w:val="1"/>
  </w:num>
  <w:num w:numId="12">
    <w:abstractNumId w:val="6"/>
  </w:num>
  <w:num w:numId="13">
    <w:abstractNumId w:val="4"/>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2">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1">
    <w:name w:val="TOC Heading"/>
    <w:uiPriority w:val="39"/>
    <w:unhideWhenUsed/>
  </w:style>
  <w:style w:type="paragraph" w:styleId="81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3">
    <w:name w:val="Heading 1"/>
    <w:basedOn w:val="812"/>
    <w:next w:val="812"/>
    <w:link w:val="906"/>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907"/>
    <w:uiPriority w:val="9"/>
    <w:qFormat/>
    <w:pPr>
      <w:keepLines/>
      <w:keepNext/>
      <w:spacing w:before="360" w:after="200"/>
      <w:outlineLvl w:val="1"/>
    </w:pPr>
    <w:rPr>
      <w:rFonts w:ascii="Arial" w:hAnsi="Arial" w:eastAsia="Arial" w:cs="Arial"/>
      <w:sz w:val="34"/>
    </w:rPr>
  </w:style>
  <w:style w:type="paragraph" w:styleId="815">
    <w:name w:val="Heading 3"/>
    <w:basedOn w:val="812"/>
    <w:next w:val="812"/>
    <w:link w:val="908"/>
    <w:uiPriority w:val="9"/>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909"/>
    <w:uiPriority w:val="9"/>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910"/>
    <w:uiPriority w:val="9"/>
    <w:qFormat/>
    <w:pPr>
      <w:keepLines/>
      <w:keepNext/>
      <w:spacing w:before="320" w:after="200"/>
      <w:outlineLvl w:val="4"/>
    </w:pPr>
    <w:rPr>
      <w:rFonts w:ascii="Arial" w:hAnsi="Arial" w:eastAsia="Arial" w:cs="Arial"/>
      <w:b/>
      <w:bCs/>
      <w:sz w:val="24"/>
    </w:rPr>
  </w:style>
  <w:style w:type="paragraph" w:styleId="818">
    <w:name w:val="Heading 6"/>
    <w:basedOn w:val="812"/>
    <w:next w:val="812"/>
    <w:link w:val="911"/>
    <w:uiPriority w:val="9"/>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912"/>
    <w:uiPriority w:val="9"/>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913"/>
    <w:uiPriority w:val="9"/>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914"/>
    <w:uiPriority w:val="9"/>
    <w:qFormat/>
    <w:pPr>
      <w:keepLines/>
      <w:keepNext/>
      <w:spacing w:before="320" w:after="200"/>
      <w:outlineLvl w:val="8"/>
    </w:pPr>
    <w:rPr>
      <w:rFonts w:ascii="Arial" w:hAnsi="Arial" w:eastAsia="Arial" w:cs="Arial"/>
      <w:i/>
      <w:iCs/>
      <w:szCs w:val="21"/>
    </w:rPr>
  </w:style>
  <w:style w:type="character" w:styleId="822" w:default="1">
    <w:name w:val="Default Paragraph Font"/>
    <w:uiPriority w:val="1"/>
    <w:unhideWhenUsed/>
  </w:style>
  <w:style w:type="table" w:styleId="823" w:default="1">
    <w:name w:val="Normal Table"/>
    <w:uiPriority w:val="99"/>
    <w:semiHidden/>
    <w:unhideWhenUsed/>
    <w:tblPr>
      <w:tblCellMar>
        <w:left w:w="108" w:type="dxa"/>
        <w:top w:w="0" w:type="dxa"/>
        <w:right w:w="108" w:type="dxa"/>
        <w:bottom w:w="0" w:type="dxa"/>
      </w:tblCellMar>
    </w:tblPr>
  </w:style>
  <w:style w:type="paragraph" w:styleId="824">
    <w:name w:val="toc 7"/>
    <w:basedOn w:val="812"/>
    <w:next w:val="812"/>
    <w:uiPriority w:val="39"/>
    <w:qFormat/>
    <w:pPr>
      <w:ind w:left="1701"/>
      <w:spacing w:after="57"/>
    </w:pPr>
  </w:style>
  <w:style w:type="paragraph" w:styleId="825">
    <w:name w:val="table of authorities"/>
    <w:basedOn w:val="812"/>
    <w:next w:val="812"/>
    <w:uiPriority w:val="99"/>
    <w:qFormat/>
    <w:pPr>
      <w:ind w:left="420"/>
    </w:pPr>
    <w:rPr>
      <w:szCs w:val="20"/>
    </w:rPr>
  </w:style>
  <w:style w:type="paragraph" w:styleId="826">
    <w:name w:val="Normal Indent"/>
    <w:basedOn w:val="812"/>
    <w:uiPriority w:val="0"/>
    <w:unhideWhenUsed/>
    <w:qFormat/>
    <w:pPr>
      <w:ind w:firstLine="420"/>
    </w:pPr>
    <w:rPr>
      <w:rFonts w:ascii="宋体"/>
      <w:sz w:val="24"/>
    </w:rPr>
  </w:style>
  <w:style w:type="paragraph" w:styleId="827">
    <w:name w:val="Caption"/>
    <w:basedOn w:val="812"/>
    <w:next w:val="812"/>
    <w:uiPriority w:val="35"/>
    <w:qFormat/>
    <w:pPr>
      <w:spacing w:line="276" w:lineRule="auto"/>
    </w:pPr>
    <w:rPr>
      <w:b/>
      <w:bCs/>
      <w:color w:val="4f81bd"/>
      <w:sz w:val="18"/>
      <w:szCs w:val="18"/>
    </w:rPr>
  </w:style>
  <w:style w:type="paragraph" w:styleId="828">
    <w:name w:val="annotation text"/>
    <w:basedOn w:val="812"/>
    <w:link w:val="1309"/>
    <w:uiPriority w:val="99"/>
    <w:qFormat/>
    <w:pPr>
      <w:jc w:val="left"/>
    </w:pPr>
  </w:style>
  <w:style w:type="paragraph" w:styleId="829">
    <w:name w:val="Body Text"/>
    <w:basedOn w:val="812"/>
    <w:next w:val="830"/>
    <w:uiPriority w:val="0"/>
    <w:qFormat/>
    <w:pPr>
      <w:spacing w:before="120" w:line="22" w:lineRule="atLeast"/>
      <w:tabs>
        <w:tab w:val="left" w:pos="567" w:leader="none"/>
      </w:tabs>
    </w:pPr>
    <w:rPr>
      <w:rFonts w:ascii="宋体" w:hAnsi="宋体"/>
      <w:sz w:val="24"/>
      <w:szCs w:val="20"/>
    </w:rPr>
  </w:style>
  <w:style w:type="paragraph" w:styleId="830">
    <w:name w:val="Body Text 2"/>
    <w:basedOn w:val="812"/>
    <w:uiPriority w:val="0"/>
    <w:qFormat/>
    <w:pPr>
      <w:jc w:val="center"/>
    </w:pPr>
    <w:rPr>
      <w:rFonts w:ascii="仿宋_GB2312" w:eastAsia="仿宋_GB2312"/>
      <w:sz w:val="44"/>
    </w:rPr>
  </w:style>
  <w:style w:type="paragraph" w:styleId="831">
    <w:name w:val="Body Text Indent"/>
    <w:basedOn w:val="812"/>
    <w:next w:val="812"/>
    <w:uiPriority w:val="0"/>
    <w:qFormat/>
    <w:pPr>
      <w:ind w:firstLine="570"/>
      <w:spacing w:line="360" w:lineRule="auto"/>
    </w:pPr>
    <w:rPr>
      <w:sz w:val="24"/>
    </w:rPr>
  </w:style>
  <w:style w:type="paragraph" w:styleId="832">
    <w:name w:val="toc 5"/>
    <w:basedOn w:val="812"/>
    <w:next w:val="812"/>
    <w:uiPriority w:val="39"/>
    <w:qFormat/>
    <w:pPr>
      <w:ind w:left="1134"/>
      <w:spacing w:after="57"/>
    </w:pPr>
  </w:style>
  <w:style w:type="paragraph" w:styleId="833">
    <w:name w:val="toc 3"/>
    <w:basedOn w:val="812"/>
    <w:next w:val="812"/>
    <w:uiPriority w:val="39"/>
    <w:qFormat/>
    <w:pPr>
      <w:ind w:left="567"/>
      <w:spacing w:after="57"/>
    </w:pPr>
  </w:style>
  <w:style w:type="paragraph" w:styleId="834">
    <w:name w:val="Plain Text"/>
    <w:basedOn w:val="812"/>
    <w:uiPriority w:val="0"/>
    <w:unhideWhenUsed/>
    <w:qFormat/>
    <w:rPr>
      <w:rFonts w:ascii="宋体" w:hAnsi="宋体"/>
      <w:sz w:val="26"/>
    </w:rPr>
  </w:style>
  <w:style w:type="paragraph" w:styleId="835">
    <w:name w:val="toc 8"/>
    <w:basedOn w:val="812"/>
    <w:next w:val="812"/>
    <w:uiPriority w:val="39"/>
    <w:qFormat/>
    <w:pPr>
      <w:ind w:left="1984"/>
      <w:spacing w:after="57"/>
    </w:pPr>
  </w:style>
  <w:style w:type="paragraph" w:styleId="836">
    <w:name w:val="Body Text Indent 2"/>
    <w:basedOn w:val="812"/>
    <w:uiPriority w:val="0"/>
    <w:qFormat/>
    <w:pPr>
      <w:ind w:firstLine="480"/>
    </w:pPr>
    <w:rPr>
      <w:rFonts w:ascii="仿宋_GB2312" w:eastAsia="仿宋_GB2312"/>
      <w:sz w:val="24"/>
    </w:rPr>
  </w:style>
  <w:style w:type="paragraph" w:styleId="837">
    <w:name w:val="endnote text"/>
    <w:basedOn w:val="812"/>
    <w:link w:val="1033"/>
    <w:uiPriority w:val="99"/>
    <w:qFormat/>
    <w:rPr>
      <w:sz w:val="20"/>
    </w:rPr>
  </w:style>
  <w:style w:type="paragraph" w:styleId="838">
    <w:name w:val="Balloon Text"/>
    <w:basedOn w:val="812"/>
    <w:link w:val="1303"/>
    <w:uiPriority w:val="99"/>
    <w:qFormat/>
    <w:rPr>
      <w:sz w:val="18"/>
      <w:szCs w:val="18"/>
    </w:rPr>
  </w:style>
  <w:style w:type="paragraph" w:styleId="839">
    <w:name w:val="Footer"/>
    <w:basedOn w:val="812"/>
    <w:link w:val="925"/>
    <w:uiPriority w:val="99"/>
    <w:qFormat/>
    <w:pPr>
      <w:tabs>
        <w:tab w:val="center" w:pos="7143" w:leader="none"/>
        <w:tab w:val="right" w:pos="14287" w:leader="none"/>
      </w:tabs>
    </w:pPr>
  </w:style>
  <w:style w:type="paragraph" w:styleId="840">
    <w:name w:val="envelope return"/>
    <w:basedOn w:val="812"/>
    <w:uiPriority w:val="99"/>
    <w:qFormat/>
    <w:rPr>
      <w:rFonts w:ascii="Arial" w:hAnsi="Arial" w:cs="Arial"/>
    </w:rPr>
  </w:style>
  <w:style w:type="paragraph" w:styleId="841">
    <w:name w:val="Header"/>
    <w:basedOn w:val="812"/>
    <w:link w:val="923"/>
    <w:uiPriority w:val="99"/>
    <w:qFormat/>
    <w:pPr>
      <w:tabs>
        <w:tab w:val="center" w:pos="7143" w:leader="none"/>
        <w:tab w:val="right" w:pos="14287" w:leader="none"/>
      </w:tabs>
    </w:pPr>
  </w:style>
  <w:style w:type="paragraph" w:styleId="842">
    <w:name w:val="toc 1"/>
    <w:basedOn w:val="812"/>
    <w:next w:val="812"/>
    <w:uiPriority w:val="39"/>
    <w:qFormat/>
    <w:pPr>
      <w:spacing w:after="57"/>
    </w:pPr>
  </w:style>
  <w:style w:type="paragraph" w:styleId="843">
    <w:name w:val="toc 4"/>
    <w:basedOn w:val="812"/>
    <w:next w:val="812"/>
    <w:uiPriority w:val="39"/>
    <w:qFormat/>
    <w:pPr>
      <w:ind w:left="850"/>
      <w:spacing w:after="57"/>
    </w:pPr>
  </w:style>
  <w:style w:type="paragraph" w:styleId="844">
    <w:name w:val="Subtitle"/>
    <w:basedOn w:val="812"/>
    <w:next w:val="812"/>
    <w:link w:val="918"/>
    <w:uiPriority w:val="11"/>
    <w:qFormat/>
    <w:pPr>
      <w:spacing w:before="200" w:after="200"/>
    </w:pPr>
    <w:rPr>
      <w:sz w:val="24"/>
    </w:rPr>
  </w:style>
  <w:style w:type="paragraph" w:styleId="845">
    <w:name w:val="footnote text"/>
    <w:basedOn w:val="812"/>
    <w:link w:val="1032"/>
    <w:uiPriority w:val="99"/>
    <w:qFormat/>
    <w:pPr>
      <w:spacing w:after="40"/>
    </w:pPr>
    <w:rPr>
      <w:sz w:val="18"/>
    </w:rPr>
  </w:style>
  <w:style w:type="paragraph" w:styleId="846">
    <w:name w:val="toc 6"/>
    <w:basedOn w:val="812"/>
    <w:next w:val="812"/>
    <w:uiPriority w:val="39"/>
    <w:qFormat/>
    <w:pPr>
      <w:ind w:left="1417"/>
      <w:spacing w:after="57"/>
    </w:pPr>
  </w:style>
  <w:style w:type="paragraph" w:styleId="847">
    <w:name w:val="table of figures"/>
    <w:basedOn w:val="812"/>
    <w:next w:val="812"/>
    <w:uiPriority w:val="99"/>
    <w:qFormat/>
  </w:style>
  <w:style w:type="paragraph" w:styleId="848">
    <w:name w:val="toc 2"/>
    <w:basedOn w:val="812"/>
    <w:next w:val="812"/>
    <w:uiPriority w:val="39"/>
    <w:qFormat/>
    <w:pPr>
      <w:ind w:left="283"/>
      <w:spacing w:after="57"/>
    </w:pPr>
  </w:style>
  <w:style w:type="paragraph" w:styleId="849">
    <w:name w:val="toc 9"/>
    <w:basedOn w:val="812"/>
    <w:next w:val="812"/>
    <w:uiPriority w:val="39"/>
    <w:qFormat/>
    <w:pPr>
      <w:ind w:left="2268"/>
      <w:spacing w:after="57"/>
    </w:pPr>
  </w:style>
  <w:style w:type="paragraph" w:styleId="850">
    <w:name w:val="Normal (Web)"/>
    <w:basedOn w:val="812"/>
    <w:uiPriority w:val="99"/>
    <w:qFormat/>
    <w:pPr>
      <w:jc w:val="left"/>
      <w:spacing w:before="100" w:beforeAutospacing="1" w:after="100" w:afterAutospacing="1"/>
      <w:widowControl/>
    </w:pPr>
    <w:rPr>
      <w:rFonts w:ascii="宋体" w:hAnsi="宋体" w:cs="宋体"/>
      <w:sz w:val="24"/>
    </w:rPr>
  </w:style>
  <w:style w:type="paragraph" w:styleId="851">
    <w:name w:val="Title"/>
    <w:basedOn w:val="812"/>
    <w:next w:val="812"/>
    <w:link w:val="917"/>
    <w:uiPriority w:val="10"/>
    <w:qFormat/>
    <w:pPr>
      <w:contextualSpacing/>
      <w:spacing w:before="300" w:after="200"/>
    </w:pPr>
    <w:rPr>
      <w:sz w:val="48"/>
      <w:szCs w:val="48"/>
    </w:rPr>
  </w:style>
  <w:style w:type="paragraph" w:styleId="852">
    <w:name w:val="annotation subject"/>
    <w:basedOn w:val="828"/>
    <w:next w:val="828"/>
    <w:link w:val="1310"/>
    <w:uiPriority w:val="99"/>
    <w:semiHidden/>
    <w:unhideWhenUsed/>
    <w:qFormat/>
    <w:rPr>
      <w:b/>
      <w:bCs/>
    </w:rPr>
  </w:style>
  <w:style w:type="paragraph" w:styleId="853">
    <w:name w:val="Body Text First Indent"/>
    <w:basedOn w:val="829"/>
    <w:next w:val="812"/>
    <w:uiPriority w:val="99"/>
    <w:unhideWhenUsed/>
    <w:qFormat/>
    <w:pPr>
      <w:ind w:firstLine="420"/>
    </w:pPr>
    <w:rPr>
      <w:rFonts w:ascii="Times New Roman" w:hAnsi="Times New Roman"/>
      <w:sz w:val="21"/>
    </w:rPr>
  </w:style>
  <w:style w:type="paragraph" w:styleId="854">
    <w:name w:val="Body Text First Indent 2"/>
    <w:basedOn w:val="812"/>
    <w:next w:val="812"/>
    <w:uiPriority w:val="0"/>
    <w:qFormat/>
    <w:pPr>
      <w:ind w:left="420" w:firstLine="420"/>
      <w:spacing w:after="120" w:line="480" w:lineRule="exact"/>
    </w:pPr>
    <w:rPr>
      <w:szCs w:val="20"/>
    </w:rPr>
  </w:style>
  <w:style w:type="table" w:styleId="8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Strong"/>
    <w:basedOn w:val="822"/>
    <w:uiPriority w:val="22"/>
    <w:qFormat/>
    <w:rPr>
      <w:b/>
      <w:bCs/>
    </w:rPr>
  </w:style>
  <w:style w:type="character" w:styleId="857">
    <w:name w:val="endnote reference"/>
    <w:uiPriority w:val="99"/>
    <w:qFormat/>
    <w:rPr>
      <w:vertAlign w:val="superscript"/>
    </w:rPr>
  </w:style>
  <w:style w:type="character" w:styleId="858">
    <w:name w:val="FollowedHyperlink"/>
    <w:basedOn w:val="822"/>
    <w:uiPriority w:val="0"/>
    <w:qFormat/>
    <w:rPr>
      <w:color w:val="666666"/>
      <w:u w:val="none"/>
    </w:rPr>
  </w:style>
  <w:style w:type="character" w:styleId="859">
    <w:name w:val="HTML Definition"/>
    <w:basedOn w:val="822"/>
    <w:uiPriority w:val="0"/>
    <w:qFormat/>
    <w:rPr>
      <w:i/>
      <w:iCs/>
    </w:rPr>
  </w:style>
  <w:style w:type="character" w:styleId="860">
    <w:name w:val="Hyperlink"/>
    <w:uiPriority w:val="99"/>
    <w:qFormat/>
    <w:rPr>
      <w:color w:val="0000ff"/>
      <w:u w:val="single"/>
    </w:rPr>
  </w:style>
  <w:style w:type="character" w:styleId="861">
    <w:name w:val="HTML Code"/>
    <w:basedOn w:val="822"/>
    <w:uiPriority w:val="0"/>
    <w:qFormat/>
    <w:rPr>
      <w:rFonts w:hint="default" w:ascii="Impact" w:hAnsi="Impact" w:eastAsia="Impact" w:cs="Impact"/>
      <w:sz w:val="21"/>
      <w:szCs w:val="21"/>
    </w:rPr>
  </w:style>
  <w:style w:type="character" w:styleId="862">
    <w:name w:val="annotation reference"/>
    <w:basedOn w:val="822"/>
    <w:uiPriority w:val="99"/>
    <w:qFormat/>
    <w:rPr>
      <w:sz w:val="21"/>
      <w:szCs w:val="21"/>
    </w:rPr>
  </w:style>
  <w:style w:type="character" w:styleId="863">
    <w:name w:val="footnote reference"/>
    <w:uiPriority w:val="99"/>
    <w:qFormat/>
    <w:rPr>
      <w:vertAlign w:val="superscript"/>
    </w:rPr>
  </w:style>
  <w:style w:type="character" w:styleId="864">
    <w:name w:val="HTML Keyboard"/>
    <w:basedOn w:val="822"/>
    <w:uiPriority w:val="0"/>
    <w:qFormat/>
    <w:rPr>
      <w:rFonts w:hint="default" w:ascii="Impact" w:hAnsi="Impact" w:eastAsia="Impact" w:cs="Impact"/>
      <w:sz w:val="21"/>
      <w:szCs w:val="21"/>
    </w:rPr>
  </w:style>
  <w:style w:type="character" w:styleId="865">
    <w:name w:val="HTML Sample"/>
    <w:basedOn w:val="822"/>
    <w:uiPriority w:val="0"/>
    <w:qFormat/>
    <w:rPr>
      <w:rFonts w:ascii="Impact" w:hAnsi="Impact" w:eastAsia="Impact" w:cs="Impact"/>
      <w:sz w:val="21"/>
      <w:szCs w:val="21"/>
    </w:rPr>
  </w:style>
  <w:style w:type="paragraph" w:styleId="866" w:customStyle="1">
    <w:name w:val="标题 31"/>
    <w:basedOn w:val="812"/>
    <w:next w:val="812"/>
    <w:link w:val="1049"/>
    <w:uiPriority w:val="0"/>
    <w:qFormat/>
    <w:pPr>
      <w:jc w:val="left"/>
      <w:keepLines/>
      <w:keepNext/>
      <w:spacing w:before="360" w:after="120"/>
      <w:outlineLvl w:val="2"/>
    </w:pPr>
    <w:rPr>
      <w:rFonts w:ascii="宋体"/>
      <w:b/>
      <w:sz w:val="24"/>
      <w:szCs w:val="20"/>
      <w:u w:val="single"/>
    </w:rPr>
  </w:style>
  <w:style w:type="character" w:styleId="867" w:customStyle="1">
    <w:name w:val="Heading 1 Char"/>
    <w:basedOn w:val="822"/>
    <w:uiPriority w:val="9"/>
    <w:qFormat/>
    <w:rPr>
      <w:rFonts w:ascii="Arial" w:hAnsi="Arial" w:eastAsia="Arial" w:cs="Arial"/>
      <w:sz w:val="40"/>
      <w:szCs w:val="40"/>
    </w:rPr>
  </w:style>
  <w:style w:type="character" w:styleId="868" w:customStyle="1">
    <w:name w:val="Heading 2 Char"/>
    <w:basedOn w:val="822"/>
    <w:uiPriority w:val="9"/>
    <w:qFormat/>
    <w:rPr>
      <w:rFonts w:ascii="Arial" w:hAnsi="Arial" w:eastAsia="Arial" w:cs="Arial"/>
      <w:sz w:val="34"/>
    </w:rPr>
  </w:style>
  <w:style w:type="character" w:styleId="869" w:customStyle="1">
    <w:name w:val="Heading 3 Char"/>
    <w:basedOn w:val="822"/>
    <w:uiPriority w:val="9"/>
    <w:qFormat/>
    <w:rPr>
      <w:rFonts w:ascii="Arial" w:hAnsi="Arial" w:eastAsia="Arial" w:cs="Arial"/>
      <w:sz w:val="30"/>
      <w:szCs w:val="30"/>
    </w:rPr>
  </w:style>
  <w:style w:type="character" w:styleId="870" w:customStyle="1">
    <w:name w:val="Heading 4 Char"/>
    <w:basedOn w:val="822"/>
    <w:uiPriority w:val="9"/>
    <w:qFormat/>
    <w:rPr>
      <w:rFonts w:ascii="Arial" w:hAnsi="Arial" w:eastAsia="Arial" w:cs="Arial"/>
      <w:b/>
      <w:bCs/>
      <w:sz w:val="26"/>
      <w:szCs w:val="26"/>
    </w:rPr>
  </w:style>
  <w:style w:type="character" w:styleId="871" w:customStyle="1">
    <w:name w:val="Heading 5 Char"/>
    <w:basedOn w:val="822"/>
    <w:uiPriority w:val="9"/>
    <w:qFormat/>
    <w:rPr>
      <w:rFonts w:ascii="Arial" w:hAnsi="Arial" w:eastAsia="Arial" w:cs="Arial"/>
      <w:b/>
      <w:bCs/>
      <w:sz w:val="24"/>
      <w:szCs w:val="24"/>
    </w:rPr>
  </w:style>
  <w:style w:type="character" w:styleId="872" w:customStyle="1">
    <w:name w:val="Heading 6 Char"/>
    <w:basedOn w:val="822"/>
    <w:uiPriority w:val="9"/>
    <w:qFormat/>
    <w:rPr>
      <w:rFonts w:ascii="Arial" w:hAnsi="Arial" w:eastAsia="Arial" w:cs="Arial"/>
      <w:b/>
      <w:bCs/>
      <w:sz w:val="22"/>
      <w:szCs w:val="22"/>
    </w:rPr>
  </w:style>
  <w:style w:type="character" w:styleId="873" w:customStyle="1">
    <w:name w:val="Heading 7 Char"/>
    <w:basedOn w:val="822"/>
    <w:uiPriority w:val="9"/>
    <w:qFormat/>
    <w:rPr>
      <w:rFonts w:ascii="Arial" w:hAnsi="Arial" w:eastAsia="Arial" w:cs="Arial"/>
      <w:b/>
      <w:bCs/>
      <w:i/>
      <w:iCs/>
      <w:sz w:val="22"/>
      <w:szCs w:val="22"/>
    </w:rPr>
  </w:style>
  <w:style w:type="character" w:styleId="874" w:customStyle="1">
    <w:name w:val="Heading 8 Char"/>
    <w:basedOn w:val="822"/>
    <w:uiPriority w:val="9"/>
    <w:qFormat/>
    <w:rPr>
      <w:rFonts w:ascii="Arial" w:hAnsi="Arial" w:eastAsia="Arial" w:cs="Arial"/>
      <w:i/>
      <w:iCs/>
      <w:sz w:val="22"/>
      <w:szCs w:val="22"/>
    </w:rPr>
  </w:style>
  <w:style w:type="character" w:styleId="875" w:customStyle="1">
    <w:name w:val="Heading 9 Char"/>
    <w:basedOn w:val="822"/>
    <w:uiPriority w:val="9"/>
    <w:qFormat/>
    <w:rPr>
      <w:rFonts w:ascii="Arial" w:hAnsi="Arial" w:eastAsia="Arial" w:cs="Arial"/>
      <w:i/>
      <w:iCs/>
      <w:sz w:val="21"/>
      <w:szCs w:val="21"/>
    </w:rPr>
  </w:style>
  <w:style w:type="character" w:styleId="876" w:customStyle="1">
    <w:name w:val="Title Char"/>
    <w:basedOn w:val="822"/>
    <w:uiPriority w:val="10"/>
    <w:qFormat/>
    <w:rPr>
      <w:sz w:val="48"/>
      <w:szCs w:val="48"/>
    </w:rPr>
  </w:style>
  <w:style w:type="character" w:styleId="877" w:customStyle="1">
    <w:name w:val="Subtitle Char"/>
    <w:basedOn w:val="822"/>
    <w:uiPriority w:val="11"/>
    <w:qFormat/>
    <w:rPr>
      <w:sz w:val="24"/>
      <w:szCs w:val="24"/>
    </w:rPr>
  </w:style>
  <w:style w:type="character" w:styleId="878" w:customStyle="1">
    <w:name w:val="Quote Char"/>
    <w:uiPriority w:val="29"/>
    <w:qFormat/>
    <w:rPr>
      <w:i/>
    </w:rPr>
  </w:style>
  <w:style w:type="character" w:styleId="879" w:customStyle="1">
    <w:name w:val="Intense Quote Char"/>
    <w:uiPriority w:val="30"/>
    <w:qFormat/>
    <w:rPr>
      <w:i/>
    </w:rPr>
  </w:style>
  <w:style w:type="character" w:styleId="880" w:customStyle="1">
    <w:name w:val="Header Char"/>
    <w:basedOn w:val="822"/>
    <w:uiPriority w:val="99"/>
    <w:qFormat/>
  </w:style>
  <w:style w:type="character" w:styleId="881" w:customStyle="1">
    <w:name w:val="Footer Char"/>
    <w:basedOn w:val="822"/>
    <w:uiPriority w:val="99"/>
    <w:qFormat/>
  </w:style>
  <w:style w:type="character" w:styleId="882" w:customStyle="1">
    <w:name w:val="Caption Char"/>
    <w:uiPriority w:val="99"/>
    <w:qFormat/>
  </w:style>
  <w:style w:type="table" w:styleId="883" w:customStyle="1">
    <w:name w:val="无格式表格 11"/>
    <w:basedOn w:val="82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21"/>
    <w:basedOn w:val="82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31"/>
    <w:basedOn w:val="82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无格式表格 41"/>
    <w:basedOn w:val="82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无格式表格 51"/>
    <w:basedOn w:val="82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网格表 1 浅色1"/>
    <w:basedOn w:val="82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89" w:customStyle="1">
    <w:name w:val="网格表 21"/>
    <w:basedOn w:val="82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90" w:customStyle="1">
    <w:name w:val="网格表 31"/>
    <w:basedOn w:val="82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basedOn w:val="82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2" w:customStyle="1">
    <w:name w:val="网格表 5 深色1"/>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93" w:customStyle="1">
    <w:name w:val="网格表 6 彩色1"/>
    <w:basedOn w:val="82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94" w:customStyle="1">
    <w:name w:val="网格表 7 彩色1"/>
    <w:basedOn w:val="82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95" w:customStyle="1">
    <w:name w:val="清单表 1 浅色1"/>
    <w:basedOn w:val="823"/>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6" w:customStyle="1">
    <w:name w:val="清单表 21"/>
    <w:basedOn w:val="82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97" w:customStyle="1">
    <w:name w:val="清单表 31"/>
    <w:basedOn w:val="82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8" w:customStyle="1">
    <w:name w:val="清单表 41"/>
    <w:basedOn w:val="82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9" w:customStyle="1">
    <w:name w:val="清单表 5 深色1"/>
    <w:basedOn w:val="82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00" w:customStyle="1">
    <w:name w:val="清单表 6 彩色1"/>
    <w:basedOn w:val="82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01" w:customStyle="1">
    <w:name w:val="清单表 7 彩色1"/>
    <w:basedOn w:val="823"/>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902" w:customStyle="1">
    <w:name w:val="Footnote Text Char"/>
    <w:uiPriority w:val="99"/>
    <w:qFormat/>
    <w:rPr>
      <w:sz w:val="18"/>
    </w:rPr>
  </w:style>
  <w:style w:type="character" w:styleId="903" w:customStyle="1">
    <w:name w:val="Endnote Text Char"/>
    <w:uiPriority w:val="99"/>
    <w:qFormat/>
    <w:rPr>
      <w:sz w:val="20"/>
    </w:rPr>
  </w:style>
  <w:style w:type="paragraph" w:styleId="904" w:customStyle="1">
    <w:name w:val="TOC 标题1"/>
    <w:uiPriority w:val="39"/>
    <w:unhideWhenUsed/>
    <w:qFormat/>
    <w:rPr>
      <w:rFonts w:ascii="Times New Roman" w:hAnsi="Times New Roman" w:eastAsia="宋体" w:cs="Times New Roman"/>
      <w:lang w:val="en-US" w:eastAsia="zh-CN" w:bidi="ar-SA"/>
    </w:rPr>
  </w:style>
  <w:style w:type="paragraph" w:styleId="905" w:customStyle="1">
    <w:name w:val="正文文本1"/>
    <w:basedOn w:val="812"/>
    <w:next w:val="812"/>
    <w:uiPriority w:val="0"/>
    <w:qFormat/>
    <w:pPr>
      <w:spacing w:before="120" w:line="22" w:lineRule="atLeast"/>
      <w:tabs>
        <w:tab w:val="left" w:pos="567" w:leader="none"/>
      </w:tabs>
    </w:pPr>
    <w:rPr>
      <w:rFonts w:ascii="宋体" w:hAnsi="宋体"/>
      <w:sz w:val="24"/>
    </w:rPr>
  </w:style>
  <w:style w:type="character" w:styleId="906" w:customStyle="1">
    <w:name w:val="标题 1 字符1"/>
    <w:link w:val="813"/>
    <w:uiPriority w:val="9"/>
    <w:qFormat/>
    <w:rPr>
      <w:rFonts w:ascii="Arial" w:hAnsi="Arial" w:eastAsia="Arial" w:cs="Arial"/>
      <w:sz w:val="40"/>
      <w:szCs w:val="40"/>
    </w:rPr>
  </w:style>
  <w:style w:type="character" w:styleId="907" w:customStyle="1">
    <w:name w:val="标题 2 字符1"/>
    <w:link w:val="814"/>
    <w:uiPriority w:val="9"/>
    <w:qFormat/>
    <w:rPr>
      <w:rFonts w:ascii="Arial" w:hAnsi="Arial" w:eastAsia="Arial" w:cs="Arial"/>
      <w:sz w:val="34"/>
    </w:rPr>
  </w:style>
  <w:style w:type="character" w:styleId="908" w:customStyle="1">
    <w:name w:val="标题 3 字符1"/>
    <w:link w:val="815"/>
    <w:uiPriority w:val="9"/>
    <w:qFormat/>
    <w:rPr>
      <w:rFonts w:ascii="Arial" w:hAnsi="Arial" w:eastAsia="Arial" w:cs="Arial"/>
      <w:sz w:val="30"/>
      <w:szCs w:val="30"/>
    </w:rPr>
  </w:style>
  <w:style w:type="character" w:styleId="909" w:customStyle="1">
    <w:name w:val="标题 4 字符1"/>
    <w:link w:val="816"/>
    <w:uiPriority w:val="9"/>
    <w:qFormat/>
    <w:rPr>
      <w:rFonts w:ascii="Arial" w:hAnsi="Arial" w:eastAsia="Arial" w:cs="Arial"/>
      <w:b/>
      <w:bCs/>
      <w:sz w:val="26"/>
      <w:szCs w:val="26"/>
    </w:rPr>
  </w:style>
  <w:style w:type="character" w:styleId="910" w:customStyle="1">
    <w:name w:val="标题 5 字符1"/>
    <w:link w:val="817"/>
    <w:uiPriority w:val="9"/>
    <w:qFormat/>
    <w:rPr>
      <w:rFonts w:ascii="Arial" w:hAnsi="Arial" w:eastAsia="Arial" w:cs="Arial"/>
      <w:b/>
      <w:bCs/>
      <w:sz w:val="24"/>
      <w:szCs w:val="24"/>
    </w:rPr>
  </w:style>
  <w:style w:type="character" w:styleId="911" w:customStyle="1">
    <w:name w:val="标题 6 字符1"/>
    <w:link w:val="818"/>
    <w:uiPriority w:val="9"/>
    <w:qFormat/>
    <w:rPr>
      <w:rFonts w:ascii="Arial" w:hAnsi="Arial" w:eastAsia="Arial" w:cs="Arial"/>
      <w:b/>
      <w:bCs/>
      <w:sz w:val="22"/>
      <w:szCs w:val="22"/>
    </w:rPr>
  </w:style>
  <w:style w:type="character" w:styleId="912" w:customStyle="1">
    <w:name w:val="标题 7 字符1"/>
    <w:link w:val="819"/>
    <w:uiPriority w:val="9"/>
    <w:qFormat/>
    <w:rPr>
      <w:rFonts w:ascii="Arial" w:hAnsi="Arial" w:eastAsia="Arial" w:cs="Arial"/>
      <w:b/>
      <w:bCs/>
      <w:i/>
      <w:iCs/>
      <w:sz w:val="22"/>
      <w:szCs w:val="22"/>
    </w:rPr>
  </w:style>
  <w:style w:type="character" w:styleId="913" w:customStyle="1">
    <w:name w:val="标题 8 字符1"/>
    <w:link w:val="820"/>
    <w:uiPriority w:val="9"/>
    <w:qFormat/>
    <w:rPr>
      <w:rFonts w:ascii="Arial" w:hAnsi="Arial" w:eastAsia="Arial" w:cs="Arial"/>
      <w:i/>
      <w:iCs/>
      <w:sz w:val="22"/>
      <w:szCs w:val="22"/>
    </w:rPr>
  </w:style>
  <w:style w:type="character" w:styleId="914" w:customStyle="1">
    <w:name w:val="标题 9 字符1"/>
    <w:link w:val="821"/>
    <w:uiPriority w:val="9"/>
    <w:qFormat/>
    <w:rPr>
      <w:rFonts w:ascii="Arial" w:hAnsi="Arial" w:eastAsia="Arial" w:cs="Arial"/>
      <w:i/>
      <w:iCs/>
      <w:sz w:val="21"/>
      <w:szCs w:val="21"/>
    </w:rPr>
  </w:style>
  <w:style w:type="paragraph" w:styleId="915">
    <w:name w:val="List Paragraph"/>
    <w:basedOn w:val="812"/>
    <w:uiPriority w:val="34"/>
    <w:qFormat/>
    <w:pPr>
      <w:contextualSpacing/>
      <w:ind w:left="720"/>
    </w:pPr>
  </w:style>
  <w:style w:type="paragraph" w:styleId="916">
    <w:name w:val="No Spacing"/>
    <w:uiPriority w:val="1"/>
    <w:qFormat/>
    <w:rPr>
      <w:rFonts w:ascii="Times New Roman" w:hAnsi="Times New Roman" w:eastAsia="宋体" w:cs="Times New Roman"/>
      <w:lang w:val="en-US" w:eastAsia="zh-CN" w:bidi="ar-SA"/>
    </w:rPr>
  </w:style>
  <w:style w:type="character" w:styleId="917" w:customStyle="1">
    <w:name w:val="标题 字符1"/>
    <w:link w:val="851"/>
    <w:uiPriority w:val="10"/>
    <w:qFormat/>
    <w:rPr>
      <w:sz w:val="48"/>
      <w:szCs w:val="48"/>
    </w:rPr>
  </w:style>
  <w:style w:type="character" w:styleId="918" w:customStyle="1">
    <w:name w:val="副标题 字符"/>
    <w:link w:val="844"/>
    <w:uiPriority w:val="11"/>
    <w:qFormat/>
    <w:rPr>
      <w:sz w:val="24"/>
      <w:szCs w:val="24"/>
    </w:rPr>
  </w:style>
  <w:style w:type="paragraph" w:styleId="919">
    <w:name w:val="Quote"/>
    <w:basedOn w:val="812"/>
    <w:next w:val="812"/>
    <w:link w:val="920"/>
    <w:uiPriority w:val="29"/>
    <w:qFormat/>
    <w:pPr>
      <w:ind w:left="720" w:right="720"/>
    </w:pPr>
    <w:rPr>
      <w:i/>
    </w:rPr>
  </w:style>
  <w:style w:type="character" w:styleId="920" w:customStyle="1">
    <w:name w:val="引用 字符"/>
    <w:link w:val="919"/>
    <w:uiPriority w:val="29"/>
    <w:qFormat/>
    <w:rPr>
      <w:i/>
    </w:rPr>
  </w:style>
  <w:style w:type="paragraph" w:styleId="921">
    <w:name w:val="Intense Quote"/>
    <w:basedOn w:val="812"/>
    <w:next w:val="812"/>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明显引用 字符"/>
    <w:link w:val="921"/>
    <w:uiPriority w:val="30"/>
    <w:qFormat/>
    <w:rPr>
      <w:i/>
    </w:rPr>
  </w:style>
  <w:style w:type="character" w:styleId="923" w:customStyle="1">
    <w:name w:val="页眉 字符1"/>
    <w:link w:val="841"/>
    <w:uiPriority w:val="99"/>
    <w:qFormat/>
  </w:style>
  <w:style w:type="character" w:styleId="924" w:customStyle="1">
    <w:name w:val="Footer Char_e02bf485-657a-4930-acda-02e67e59ed32"/>
    <w:uiPriority w:val="99"/>
    <w:qFormat/>
  </w:style>
  <w:style w:type="character" w:styleId="925" w:customStyle="1">
    <w:name w:val="页脚 字符1"/>
    <w:link w:val="839"/>
    <w:uiPriority w:val="99"/>
    <w:qFormat/>
  </w:style>
  <w:style w:type="table" w:styleId="92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92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2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93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3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3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3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4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4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4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4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5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5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5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5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5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5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5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5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5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5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6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6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6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6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6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6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6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6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6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6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70"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71"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7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7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74"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7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7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7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7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7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8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9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9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9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9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9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9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9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00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00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00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0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00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00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06"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07"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00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0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1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1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1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2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2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2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2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2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02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02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3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3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32" w:customStyle="1">
    <w:name w:val="脚注文本 字符"/>
    <w:link w:val="845"/>
    <w:uiPriority w:val="99"/>
    <w:qFormat/>
    <w:rPr>
      <w:sz w:val="18"/>
    </w:rPr>
  </w:style>
  <w:style w:type="character" w:styleId="1033" w:customStyle="1">
    <w:name w:val="尾注文本 字符"/>
    <w:link w:val="837"/>
    <w:uiPriority w:val="99"/>
    <w:qFormat/>
    <w:rPr>
      <w:sz w:val="20"/>
    </w:rPr>
  </w:style>
  <w:style w:type="paragraph" w:styleId="1034" w:customStyle="1">
    <w:name w:val="TOC 标题11"/>
    <w:uiPriority w:val="39"/>
    <w:qFormat/>
    <w:rPr>
      <w:rFonts w:ascii="Times New Roman" w:hAnsi="Times New Roman" w:eastAsia="宋体" w:cs="Times New Roman"/>
      <w:lang w:val="en-US" w:eastAsia="zh-CN" w:bidi="ar-SA"/>
    </w:rPr>
  </w:style>
  <w:style w:type="paragraph" w:styleId="1035" w:customStyle="1">
    <w:name w:val="标题 11"/>
    <w:basedOn w:val="812"/>
    <w:next w:val="812"/>
    <w:link w:val="1047"/>
    <w:uiPriority w:val="0"/>
    <w:qFormat/>
    <w:pPr>
      <w:jc w:val="center"/>
      <w:keepLines/>
      <w:keepNext/>
      <w:spacing w:before="240" w:after="120" w:line="300" w:lineRule="auto"/>
      <w:outlineLvl w:val="0"/>
    </w:pPr>
    <w:rPr>
      <w:rFonts w:ascii="宋体"/>
      <w:b/>
      <w:sz w:val="32"/>
      <w:szCs w:val="20"/>
    </w:rPr>
  </w:style>
  <w:style w:type="paragraph" w:styleId="1036" w:customStyle="1">
    <w:name w:val="标题 21"/>
    <w:basedOn w:val="812"/>
    <w:next w:val="812"/>
    <w:link w:val="1048"/>
    <w:uiPriority w:val="0"/>
    <w:qFormat/>
    <w:pPr>
      <w:jc w:val="center"/>
      <w:keepLines/>
      <w:keepNext/>
      <w:spacing w:before="120" w:line="300" w:lineRule="auto"/>
      <w:outlineLvl w:val="1"/>
    </w:pPr>
    <w:rPr>
      <w:rFonts w:ascii="Arial" w:hAnsi="Arial" w:eastAsia="黑体"/>
      <w:b/>
      <w:sz w:val="30"/>
      <w:szCs w:val="20"/>
    </w:rPr>
  </w:style>
  <w:style w:type="paragraph" w:styleId="1037" w:customStyle="1">
    <w:name w:val="标题 41"/>
    <w:basedOn w:val="812"/>
    <w:next w:val="812"/>
    <w:link w:val="1050"/>
    <w:uiPriority w:val="0"/>
    <w:qFormat/>
    <w:pPr>
      <w:keepLines/>
      <w:keepNext/>
      <w:spacing w:before="280" w:after="290" w:line="376" w:lineRule="atLeast"/>
      <w:outlineLvl w:val="3"/>
    </w:pPr>
    <w:rPr>
      <w:rFonts w:ascii="Arial" w:hAnsi="Arial" w:eastAsia="黑体"/>
      <w:b/>
      <w:sz w:val="28"/>
      <w:szCs w:val="20"/>
    </w:rPr>
  </w:style>
  <w:style w:type="paragraph" w:styleId="1038" w:customStyle="1">
    <w:name w:val="标题 51"/>
    <w:basedOn w:val="812"/>
    <w:next w:val="812"/>
    <w:link w:val="1051"/>
    <w:uiPriority w:val="0"/>
    <w:qFormat/>
    <w:pPr>
      <w:keepLines/>
      <w:keepNext/>
      <w:spacing w:before="280" w:after="290" w:line="376" w:lineRule="atLeast"/>
      <w:outlineLvl w:val="4"/>
    </w:pPr>
    <w:rPr>
      <w:b/>
      <w:sz w:val="28"/>
      <w:szCs w:val="20"/>
    </w:rPr>
  </w:style>
  <w:style w:type="paragraph" w:styleId="1039" w:customStyle="1">
    <w:name w:val="标题 61"/>
    <w:basedOn w:val="812"/>
    <w:next w:val="812"/>
    <w:link w:val="1052"/>
    <w:uiPriority w:val="0"/>
    <w:qFormat/>
    <w:pPr>
      <w:keepLines/>
      <w:keepNext/>
      <w:spacing w:before="240" w:after="64" w:line="320" w:lineRule="atLeast"/>
      <w:outlineLvl w:val="5"/>
    </w:pPr>
    <w:rPr>
      <w:rFonts w:ascii="Arial" w:hAnsi="Arial" w:eastAsia="黑体"/>
      <w:b/>
      <w:sz w:val="24"/>
      <w:szCs w:val="20"/>
    </w:rPr>
  </w:style>
  <w:style w:type="paragraph" w:styleId="1040" w:customStyle="1">
    <w:name w:val="标题 71"/>
    <w:basedOn w:val="812"/>
    <w:next w:val="812"/>
    <w:link w:val="1053"/>
    <w:uiPriority w:val="0"/>
    <w:qFormat/>
    <w:pPr>
      <w:keepLines/>
      <w:keepNext/>
      <w:spacing w:before="240" w:after="64" w:line="320" w:lineRule="atLeast"/>
      <w:outlineLvl w:val="6"/>
    </w:pPr>
    <w:rPr>
      <w:b/>
      <w:sz w:val="24"/>
      <w:szCs w:val="20"/>
    </w:rPr>
  </w:style>
  <w:style w:type="paragraph" w:styleId="1041" w:customStyle="1">
    <w:name w:val="标题 81"/>
    <w:basedOn w:val="812"/>
    <w:next w:val="812"/>
    <w:link w:val="1054"/>
    <w:uiPriority w:val="0"/>
    <w:qFormat/>
    <w:pPr>
      <w:keepLines/>
      <w:keepNext/>
      <w:spacing w:before="240" w:after="64" w:line="320" w:lineRule="atLeast"/>
      <w:outlineLvl w:val="7"/>
    </w:pPr>
    <w:rPr>
      <w:rFonts w:ascii="Arial" w:hAnsi="Arial" w:eastAsia="黑体"/>
      <w:sz w:val="24"/>
      <w:szCs w:val="20"/>
    </w:rPr>
  </w:style>
  <w:style w:type="paragraph" w:styleId="1042" w:customStyle="1">
    <w:name w:val="标题 91"/>
    <w:basedOn w:val="812"/>
    <w:next w:val="812"/>
    <w:link w:val="1055"/>
    <w:uiPriority w:val="0"/>
    <w:qFormat/>
    <w:pPr>
      <w:keepLines/>
      <w:keepNext/>
      <w:spacing w:before="240" w:after="64" w:line="320" w:lineRule="atLeast"/>
      <w:outlineLvl w:val="8"/>
    </w:pPr>
    <w:rPr>
      <w:rFonts w:ascii="Arial" w:hAnsi="Arial" w:eastAsia="黑体"/>
      <w:szCs w:val="20"/>
    </w:rPr>
  </w:style>
  <w:style w:type="character" w:styleId="1043" w:customStyle="1">
    <w:name w:val="默认段落字体1"/>
    <w:uiPriority w:val="1"/>
    <w:qFormat/>
  </w:style>
  <w:style w:type="table" w:styleId="1044" w:customStyle="1">
    <w:name w:val="普通表格1"/>
    <w:uiPriority w:val="99"/>
    <w:qFormat/>
    <w:tblPr>
      <w:tblCellMar>
        <w:left w:w="0" w:type="dxa"/>
        <w:top w:w="0" w:type="dxa"/>
        <w:right w:w="0" w:type="dxa"/>
        <w:bottom w:w="0" w:type="dxa"/>
      </w:tblCellMar>
    </w:tblPr>
  </w:style>
  <w:style w:type="paragraph" w:styleId="1045" w:customStyle="1">
    <w:name w:val="正文文本11"/>
    <w:basedOn w:val="812"/>
    <w:next w:val="812"/>
    <w:link w:val="1046"/>
    <w:uiPriority w:val="0"/>
    <w:qFormat/>
    <w:pPr>
      <w:spacing w:before="120" w:line="22" w:lineRule="atLeast"/>
      <w:tabs>
        <w:tab w:val="left" w:pos="567" w:leader="none"/>
      </w:tabs>
    </w:pPr>
    <w:rPr>
      <w:rFonts w:ascii="宋体" w:hAnsi="宋体"/>
      <w:sz w:val="24"/>
    </w:rPr>
  </w:style>
  <w:style w:type="character" w:styleId="1046" w:customStyle="1">
    <w:name w:val="正文文本 字符"/>
    <w:link w:val="1045"/>
    <w:uiPriority w:val="0"/>
    <w:qFormat/>
    <w:rPr>
      <w:rFonts w:ascii="宋体" w:hAnsi="宋体"/>
      <w:sz w:val="24"/>
      <w:szCs w:val="24"/>
    </w:rPr>
  </w:style>
  <w:style w:type="character" w:styleId="1047" w:customStyle="1">
    <w:name w:val="标题 1 字符"/>
    <w:link w:val="1035"/>
    <w:uiPriority w:val="0"/>
    <w:qFormat/>
    <w:rPr>
      <w:rFonts w:ascii="宋体"/>
      <w:b/>
      <w:sz w:val="32"/>
    </w:rPr>
  </w:style>
  <w:style w:type="character" w:styleId="1048" w:customStyle="1">
    <w:name w:val="标题 2 字符"/>
    <w:link w:val="1036"/>
    <w:uiPriority w:val="0"/>
    <w:qFormat/>
    <w:rPr>
      <w:rFonts w:ascii="Arial" w:hAnsi="Arial" w:eastAsia="黑体"/>
      <w:b/>
      <w:sz w:val="30"/>
      <w:lang w:val="en-US" w:eastAsia="zh-CN" w:bidi="ar-SA"/>
    </w:rPr>
  </w:style>
  <w:style w:type="character" w:styleId="1049" w:customStyle="1">
    <w:name w:val="标题 3 字符"/>
    <w:link w:val="866"/>
    <w:uiPriority w:val="0"/>
    <w:qFormat/>
    <w:rPr>
      <w:rFonts w:ascii="宋体" w:eastAsia="宋体"/>
      <w:b/>
      <w:sz w:val="24"/>
      <w:u w:val="single"/>
      <w:lang w:val="en-US" w:eastAsia="zh-CN" w:bidi="ar-SA"/>
    </w:rPr>
  </w:style>
  <w:style w:type="character" w:styleId="1050" w:customStyle="1">
    <w:name w:val="标题 4 字符"/>
    <w:link w:val="1037"/>
    <w:uiPriority w:val="0"/>
    <w:qFormat/>
    <w:rPr>
      <w:rFonts w:ascii="Arial" w:hAnsi="Arial" w:eastAsia="黑体"/>
      <w:b/>
      <w:sz w:val="28"/>
    </w:rPr>
  </w:style>
  <w:style w:type="character" w:styleId="1051" w:customStyle="1">
    <w:name w:val="标题 5 字符"/>
    <w:link w:val="1038"/>
    <w:uiPriority w:val="0"/>
    <w:qFormat/>
    <w:rPr>
      <w:b/>
      <w:sz w:val="28"/>
    </w:rPr>
  </w:style>
  <w:style w:type="character" w:styleId="1052" w:customStyle="1">
    <w:name w:val="标题 6 字符"/>
    <w:link w:val="1039"/>
    <w:uiPriority w:val="0"/>
    <w:qFormat/>
    <w:rPr>
      <w:rFonts w:ascii="Arial" w:hAnsi="Arial" w:eastAsia="黑体"/>
      <w:b/>
      <w:sz w:val="24"/>
    </w:rPr>
  </w:style>
  <w:style w:type="character" w:styleId="1053" w:customStyle="1">
    <w:name w:val="标题 7 字符"/>
    <w:link w:val="1040"/>
    <w:uiPriority w:val="0"/>
    <w:qFormat/>
    <w:rPr>
      <w:b/>
      <w:sz w:val="24"/>
    </w:rPr>
  </w:style>
  <w:style w:type="character" w:styleId="1054" w:customStyle="1">
    <w:name w:val="标题 8 字符"/>
    <w:link w:val="1041"/>
    <w:uiPriority w:val="0"/>
    <w:qFormat/>
    <w:rPr>
      <w:rFonts w:ascii="Arial" w:hAnsi="Arial" w:eastAsia="黑体"/>
      <w:sz w:val="24"/>
    </w:rPr>
  </w:style>
  <w:style w:type="character" w:styleId="1055" w:customStyle="1">
    <w:name w:val="标题 9 字符"/>
    <w:link w:val="1042"/>
    <w:uiPriority w:val="0"/>
    <w:qFormat/>
    <w:rPr>
      <w:rFonts w:ascii="Arial" w:hAnsi="Arial" w:eastAsia="黑体"/>
      <w:sz w:val="21"/>
    </w:rPr>
  </w:style>
  <w:style w:type="paragraph" w:styleId="1056" w:customStyle="1">
    <w:name w:val="目录 71"/>
    <w:basedOn w:val="812"/>
    <w:next w:val="812"/>
    <w:uiPriority w:val="0"/>
    <w:qFormat/>
    <w:pPr>
      <w:ind w:left="2520"/>
    </w:pPr>
  </w:style>
  <w:style w:type="paragraph" w:styleId="1057" w:customStyle="1">
    <w:name w:val="正文缩进111"/>
    <w:basedOn w:val="812"/>
    <w:next w:val="812"/>
    <w:link w:val="1058"/>
    <w:uiPriority w:val="0"/>
    <w:qFormat/>
    <w:pPr>
      <w:ind w:firstLine="420"/>
      <w:jc w:val="left"/>
    </w:pPr>
    <w:rPr>
      <w:rFonts w:ascii="宋体"/>
      <w:sz w:val="24"/>
    </w:rPr>
  </w:style>
  <w:style w:type="character" w:styleId="1058" w:customStyle="1">
    <w:name w:val="正文缩进 字符"/>
    <w:link w:val="1057"/>
    <w:uiPriority w:val="0"/>
    <w:qFormat/>
    <w:rPr>
      <w:rFonts w:ascii="宋体" w:eastAsia="宋体"/>
      <w:sz w:val="24"/>
      <w:szCs w:val="24"/>
      <w:lang w:val="en-US" w:eastAsia="zh-CN" w:bidi="ar-SA"/>
    </w:rPr>
  </w:style>
  <w:style w:type="paragraph" w:styleId="1059" w:customStyle="1">
    <w:name w:val="题注1"/>
    <w:basedOn w:val="812"/>
    <w:next w:val="812"/>
    <w:uiPriority w:val="0"/>
    <w:qFormat/>
    <w:pPr>
      <w:spacing w:line="480" w:lineRule="auto"/>
    </w:pPr>
    <w:rPr>
      <w:rFonts w:ascii="华文中宋" w:hAnsi="华文中宋" w:eastAsia="华文中宋"/>
      <w:sz w:val="36"/>
      <w:szCs w:val="20"/>
    </w:rPr>
  </w:style>
  <w:style w:type="paragraph" w:styleId="1060" w:customStyle="1">
    <w:name w:val="文档结构图1"/>
    <w:basedOn w:val="812"/>
    <w:link w:val="1061"/>
    <w:uiPriority w:val="0"/>
    <w:qFormat/>
    <w:pPr>
      <w:shd w:val="clear" w:color="auto" w:fill="000080"/>
    </w:pPr>
  </w:style>
  <w:style w:type="character" w:styleId="1061" w:customStyle="1">
    <w:name w:val="文档结构图 字符"/>
    <w:link w:val="1060"/>
    <w:uiPriority w:val="0"/>
    <w:qFormat/>
    <w:rPr>
      <w:sz w:val="21"/>
      <w:szCs w:val="24"/>
      <w:shd w:val="clear" w:color="auto" w:fill="000080"/>
    </w:rPr>
  </w:style>
  <w:style w:type="paragraph" w:styleId="1062" w:customStyle="1">
    <w:name w:val="批注文字1"/>
    <w:basedOn w:val="812"/>
    <w:link w:val="1063"/>
    <w:uiPriority w:val="99"/>
    <w:qFormat/>
    <w:pPr>
      <w:jc w:val="left"/>
    </w:pPr>
  </w:style>
  <w:style w:type="character" w:styleId="1063" w:customStyle="1">
    <w:name w:val="批注文字 字符1"/>
    <w:link w:val="1062"/>
    <w:uiPriority w:val="99"/>
    <w:qFormat/>
    <w:rPr>
      <w:sz w:val="21"/>
      <w:szCs w:val="24"/>
    </w:rPr>
  </w:style>
  <w:style w:type="paragraph" w:styleId="1064" w:customStyle="1">
    <w:name w:val="正文文本 31"/>
    <w:basedOn w:val="812"/>
    <w:link w:val="1065"/>
    <w:uiPriority w:val="0"/>
    <w:qFormat/>
    <w:pPr>
      <w:spacing w:after="120"/>
    </w:pPr>
    <w:rPr>
      <w:sz w:val="16"/>
      <w:szCs w:val="16"/>
    </w:rPr>
  </w:style>
  <w:style w:type="character" w:styleId="1065" w:customStyle="1">
    <w:name w:val="正文文本 3 字符"/>
    <w:link w:val="1064"/>
    <w:uiPriority w:val="0"/>
    <w:qFormat/>
    <w:rPr>
      <w:sz w:val="16"/>
      <w:szCs w:val="16"/>
    </w:rPr>
  </w:style>
  <w:style w:type="paragraph" w:styleId="1066" w:customStyle="1">
    <w:name w:val="正文文本缩进11"/>
    <w:basedOn w:val="812"/>
    <w:next w:val="812"/>
    <w:link w:val="1067"/>
    <w:uiPriority w:val="0"/>
    <w:qFormat/>
    <w:pPr>
      <w:ind w:firstLine="570"/>
      <w:spacing w:line="360" w:lineRule="auto"/>
    </w:pPr>
    <w:rPr>
      <w:sz w:val="24"/>
    </w:rPr>
  </w:style>
  <w:style w:type="character" w:styleId="1067" w:customStyle="1">
    <w:name w:val="正文文本缩进 字符"/>
    <w:link w:val="1066"/>
    <w:uiPriority w:val="0"/>
    <w:qFormat/>
    <w:rPr>
      <w:rFonts w:eastAsia="宋体"/>
      <w:sz w:val="24"/>
      <w:szCs w:val="24"/>
      <w:lang w:val="en-US" w:eastAsia="zh-CN" w:bidi="ar-SA"/>
    </w:rPr>
  </w:style>
  <w:style w:type="paragraph" w:styleId="1068" w:customStyle="1">
    <w:name w:val="列表 21"/>
    <w:basedOn w:val="812"/>
    <w:uiPriority w:val="0"/>
    <w:qFormat/>
    <w:pPr>
      <w:ind w:left="100" w:hanging="200"/>
    </w:pPr>
  </w:style>
  <w:style w:type="paragraph" w:styleId="1069" w:customStyle="1">
    <w:name w:val="文本块1"/>
    <w:basedOn w:val="812"/>
    <w:uiPriority w:val="0"/>
    <w:qFormat/>
    <w:pPr>
      <w:ind w:left="480" w:right="-341" w:firstLine="513"/>
      <w:widowControl/>
    </w:pPr>
    <w:rPr>
      <w:sz w:val="24"/>
      <w:szCs w:val="20"/>
    </w:rPr>
  </w:style>
  <w:style w:type="paragraph" w:styleId="1070" w:customStyle="1">
    <w:name w:val="目录 51"/>
    <w:basedOn w:val="812"/>
    <w:next w:val="812"/>
    <w:uiPriority w:val="0"/>
    <w:qFormat/>
    <w:pPr>
      <w:ind w:left="1680"/>
    </w:pPr>
  </w:style>
  <w:style w:type="paragraph" w:styleId="1071" w:customStyle="1">
    <w:name w:val="目录 31"/>
    <w:basedOn w:val="812"/>
    <w:next w:val="812"/>
    <w:uiPriority w:val="39"/>
    <w:qFormat/>
    <w:pPr>
      <w:ind w:left="840"/>
    </w:pPr>
  </w:style>
  <w:style w:type="paragraph" w:styleId="1072" w:customStyle="1">
    <w:name w:val="纯文本1"/>
    <w:basedOn w:val="812"/>
    <w:next w:val="1073"/>
    <w:link w:val="1074"/>
    <w:uiPriority w:val="0"/>
    <w:qFormat/>
    <w:rPr>
      <w:rFonts w:hint="eastAsia" w:ascii="宋体" w:hAnsi="Courier New"/>
      <w:szCs w:val="20"/>
    </w:rPr>
  </w:style>
  <w:style w:type="paragraph" w:styleId="1073" w:customStyle="1">
    <w:name w:val="目录 41"/>
    <w:basedOn w:val="812"/>
    <w:next w:val="812"/>
    <w:uiPriority w:val="0"/>
    <w:qFormat/>
    <w:pPr>
      <w:ind w:left="1260"/>
    </w:pPr>
  </w:style>
  <w:style w:type="character" w:styleId="1074" w:customStyle="1">
    <w:name w:val="纯文本 字符2"/>
    <w:link w:val="1072"/>
    <w:uiPriority w:val="0"/>
    <w:qFormat/>
    <w:rPr>
      <w:rFonts w:hint="eastAsia" w:ascii="宋体" w:hAnsi="Courier New" w:eastAsia="宋体" w:cs="宋体"/>
      <w:sz w:val="21"/>
    </w:rPr>
  </w:style>
  <w:style w:type="paragraph" w:styleId="1075" w:customStyle="1">
    <w:name w:val="目录 81"/>
    <w:basedOn w:val="812"/>
    <w:next w:val="812"/>
    <w:uiPriority w:val="0"/>
    <w:qFormat/>
    <w:pPr>
      <w:ind w:left="2940"/>
    </w:pPr>
  </w:style>
  <w:style w:type="paragraph" w:styleId="1076" w:customStyle="1">
    <w:name w:val="日期1"/>
    <w:basedOn w:val="812"/>
    <w:next w:val="812"/>
    <w:link w:val="1077"/>
    <w:uiPriority w:val="0"/>
    <w:qFormat/>
    <w:pPr>
      <w:ind w:left="100"/>
    </w:pPr>
    <w:rPr>
      <w:rFonts w:ascii="仿宋_GB2312" w:hAnsi="宋体" w:eastAsia="仿宋_GB2312"/>
      <w:color w:val="000000"/>
      <w:sz w:val="24"/>
    </w:rPr>
  </w:style>
  <w:style w:type="character" w:styleId="1077" w:customStyle="1">
    <w:name w:val="日期 字符"/>
    <w:link w:val="1076"/>
    <w:uiPriority w:val="0"/>
    <w:qFormat/>
    <w:rPr>
      <w:rFonts w:ascii="仿宋_GB2312" w:hAnsi="宋体" w:eastAsia="仿宋_GB2312"/>
      <w:color w:val="000000"/>
      <w:sz w:val="24"/>
      <w:szCs w:val="24"/>
    </w:rPr>
  </w:style>
  <w:style w:type="paragraph" w:styleId="1078" w:customStyle="1">
    <w:name w:val="正文文本缩进 21"/>
    <w:basedOn w:val="812"/>
    <w:link w:val="1079"/>
    <w:uiPriority w:val="0"/>
    <w:qFormat/>
    <w:pPr>
      <w:ind w:firstLine="480"/>
    </w:pPr>
    <w:rPr>
      <w:rFonts w:ascii="仿宋_GB2312" w:eastAsia="仿宋_GB2312"/>
      <w:sz w:val="24"/>
    </w:rPr>
  </w:style>
  <w:style w:type="character" w:styleId="1079" w:customStyle="1">
    <w:name w:val="正文文本缩进 2 字符"/>
    <w:link w:val="1078"/>
    <w:uiPriority w:val="0"/>
    <w:qFormat/>
    <w:rPr>
      <w:rFonts w:ascii="仿宋_GB2312" w:eastAsia="仿宋_GB2312"/>
      <w:sz w:val="24"/>
      <w:szCs w:val="24"/>
    </w:rPr>
  </w:style>
  <w:style w:type="paragraph" w:styleId="1080" w:customStyle="1">
    <w:name w:val="批注框文本11"/>
    <w:basedOn w:val="812"/>
    <w:link w:val="1081"/>
    <w:uiPriority w:val="0"/>
    <w:qFormat/>
    <w:rPr>
      <w:sz w:val="18"/>
      <w:szCs w:val="18"/>
    </w:rPr>
  </w:style>
  <w:style w:type="character" w:styleId="1081" w:customStyle="1">
    <w:name w:val="批注框文本 字符"/>
    <w:link w:val="1080"/>
    <w:uiPriority w:val="0"/>
    <w:qFormat/>
    <w:rPr>
      <w:sz w:val="18"/>
      <w:szCs w:val="18"/>
    </w:rPr>
  </w:style>
  <w:style w:type="paragraph" w:styleId="1082" w:customStyle="1">
    <w:name w:val="页脚1"/>
    <w:basedOn w:val="812"/>
    <w:link w:val="1083"/>
    <w:uiPriority w:val="99"/>
    <w:qFormat/>
    <w:pPr>
      <w:jc w:val="left"/>
      <w:tabs>
        <w:tab w:val="center" w:pos="4153" w:leader="none"/>
        <w:tab w:val="right" w:pos="8306" w:leader="none"/>
      </w:tabs>
    </w:pPr>
    <w:rPr>
      <w:rFonts w:ascii="宋体"/>
      <w:sz w:val="18"/>
      <w:szCs w:val="20"/>
    </w:rPr>
  </w:style>
  <w:style w:type="character" w:styleId="1083" w:customStyle="1">
    <w:name w:val="页脚 字符"/>
    <w:link w:val="1082"/>
    <w:uiPriority w:val="99"/>
    <w:qFormat/>
    <w:rPr>
      <w:rFonts w:ascii="宋体" w:eastAsia="宋体"/>
      <w:sz w:val="18"/>
      <w:lang w:val="en-US" w:eastAsia="zh-CN" w:bidi="ar-SA"/>
    </w:rPr>
  </w:style>
  <w:style w:type="paragraph" w:styleId="1084" w:customStyle="1">
    <w:name w:val="寄信人地址1"/>
    <w:basedOn w:val="812"/>
    <w:uiPriority w:val="99"/>
    <w:qFormat/>
    <w:rPr>
      <w:rFonts w:ascii="Arial" w:hAnsi="Arial" w:cs="Arial"/>
    </w:rPr>
  </w:style>
  <w:style w:type="paragraph" w:styleId="1085" w:customStyle="1">
    <w:name w:val="页眉1"/>
    <w:basedOn w:val="812"/>
    <w:link w:val="1086"/>
    <w:uiPriority w:val="0"/>
    <w:qFormat/>
    <w:pPr>
      <w:jc w:val="center"/>
      <w:tabs>
        <w:tab w:val="center" w:pos="4153" w:leader="none"/>
        <w:tab w:val="right" w:pos="8306" w:leader="none"/>
      </w:tabs>
      <w:pBdr>
        <w:bottom w:val="single" w:color="000000" w:sz="6" w:space="1"/>
      </w:pBdr>
    </w:pPr>
    <w:rPr>
      <w:sz w:val="18"/>
      <w:szCs w:val="18"/>
    </w:rPr>
  </w:style>
  <w:style w:type="character" w:styleId="1086" w:customStyle="1">
    <w:name w:val="页眉 字符"/>
    <w:link w:val="1085"/>
    <w:uiPriority w:val="0"/>
    <w:qFormat/>
    <w:rPr>
      <w:rFonts w:eastAsia="宋体"/>
      <w:sz w:val="18"/>
      <w:szCs w:val="18"/>
      <w:lang w:val="en-US" w:eastAsia="zh-CN" w:bidi="ar-SA"/>
    </w:rPr>
  </w:style>
  <w:style w:type="paragraph" w:styleId="1087" w:customStyle="1">
    <w:name w:val="目录 11"/>
    <w:basedOn w:val="812"/>
    <w:next w:val="812"/>
    <w:uiPriority w:val="39"/>
    <w:qFormat/>
    <w:pPr>
      <w:spacing w:line="300" w:lineRule="auto"/>
      <w:tabs>
        <w:tab w:val="left" w:pos="1050" w:leader="none"/>
        <w:tab w:val="right" w:pos="8937" w:leader="dot"/>
      </w:tabs>
    </w:pPr>
    <w:rPr>
      <w:rFonts w:ascii="宋体" w:hAnsi="宋体"/>
      <w:b/>
      <w:sz w:val="24"/>
    </w:rPr>
  </w:style>
  <w:style w:type="paragraph" w:styleId="1088" w:customStyle="1">
    <w:name w:val="目录 61"/>
    <w:basedOn w:val="812"/>
    <w:next w:val="812"/>
    <w:uiPriority w:val="0"/>
    <w:qFormat/>
    <w:pPr>
      <w:ind w:left="2100"/>
    </w:pPr>
  </w:style>
  <w:style w:type="paragraph" w:styleId="1089" w:customStyle="1">
    <w:name w:val="正文文本缩进 31"/>
    <w:basedOn w:val="812"/>
    <w:link w:val="1090"/>
    <w:uiPriority w:val="0"/>
    <w:qFormat/>
    <w:pPr>
      <w:ind w:left="720" w:firstLine="480"/>
      <w:jc w:val="left"/>
      <w:spacing w:before="120" w:line="22" w:lineRule="atLeast"/>
    </w:pPr>
    <w:rPr>
      <w:rFonts w:ascii="宋体"/>
      <w:sz w:val="24"/>
      <w:szCs w:val="20"/>
    </w:rPr>
  </w:style>
  <w:style w:type="character" w:styleId="1090" w:customStyle="1">
    <w:name w:val="正文文本缩进 3 字符"/>
    <w:link w:val="1089"/>
    <w:uiPriority w:val="0"/>
    <w:qFormat/>
    <w:rPr>
      <w:rFonts w:ascii="宋体"/>
      <w:sz w:val="24"/>
    </w:rPr>
  </w:style>
  <w:style w:type="paragraph" w:styleId="1091" w:customStyle="1">
    <w:name w:val="目录 21"/>
    <w:basedOn w:val="812"/>
    <w:next w:val="812"/>
    <w:uiPriority w:val="39"/>
    <w:qFormat/>
    <w:pPr>
      <w:ind w:left="420"/>
      <w:spacing w:line="312" w:lineRule="auto"/>
      <w:tabs>
        <w:tab w:val="right" w:pos="8937" w:leader="dot"/>
      </w:tabs>
    </w:pPr>
  </w:style>
  <w:style w:type="paragraph" w:styleId="1092" w:customStyle="1">
    <w:name w:val="目录 91"/>
    <w:basedOn w:val="812"/>
    <w:next w:val="812"/>
    <w:uiPriority w:val="0"/>
    <w:qFormat/>
    <w:pPr>
      <w:ind w:left="3360"/>
    </w:pPr>
  </w:style>
  <w:style w:type="paragraph" w:styleId="1093" w:customStyle="1">
    <w:name w:val="信息标题1"/>
    <w:basedOn w:val="812"/>
    <w:uiPriority w:val="99"/>
    <w:qFormat/>
    <w:pPr>
      <w:ind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94" w:customStyle="1">
    <w:name w:val="HTML 预设格式1"/>
    <w:basedOn w:val="812"/>
    <w:link w:val="10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5" w:customStyle="1">
    <w:name w:val="HTML 预设格式 字符"/>
    <w:link w:val="1094"/>
    <w:uiPriority w:val="0"/>
    <w:qFormat/>
    <w:rPr>
      <w:rFonts w:ascii="宋体" w:hAnsi="宋体" w:cs="宋体"/>
      <w:sz w:val="24"/>
      <w:szCs w:val="24"/>
    </w:rPr>
  </w:style>
  <w:style w:type="paragraph" w:styleId="1096" w:customStyle="1">
    <w:name w:val="普通(网站)1"/>
    <w:basedOn w:val="812"/>
    <w:uiPriority w:val="99"/>
    <w:qFormat/>
    <w:pPr>
      <w:jc w:val="left"/>
      <w:spacing w:before="100" w:beforeAutospacing="1" w:after="100" w:afterAutospacing="1"/>
      <w:widowControl/>
    </w:pPr>
    <w:rPr>
      <w:rFonts w:ascii="宋体" w:hAnsi="宋体" w:cs="宋体"/>
      <w:sz w:val="24"/>
    </w:rPr>
  </w:style>
  <w:style w:type="paragraph" w:styleId="1097" w:customStyle="1">
    <w:name w:val="索引 11"/>
    <w:basedOn w:val="812"/>
    <w:next w:val="812"/>
    <w:uiPriority w:val="0"/>
    <w:qFormat/>
    <w:rPr>
      <w:szCs w:val="20"/>
    </w:rPr>
  </w:style>
  <w:style w:type="paragraph" w:styleId="1098" w:customStyle="1">
    <w:name w:val="标题1"/>
    <w:basedOn w:val="812"/>
    <w:link w:val="1099"/>
    <w:uiPriority w:val="0"/>
    <w:qFormat/>
    <w:pPr>
      <w:jc w:val="center"/>
      <w:outlineLvl w:val="0"/>
    </w:pPr>
    <w:rPr>
      <w:b/>
      <w:sz w:val="32"/>
      <w:szCs w:val="20"/>
    </w:rPr>
  </w:style>
  <w:style w:type="character" w:styleId="1099" w:customStyle="1">
    <w:name w:val="标题 字符"/>
    <w:link w:val="1098"/>
    <w:uiPriority w:val="0"/>
    <w:qFormat/>
    <w:rPr>
      <w:b/>
      <w:sz w:val="32"/>
    </w:rPr>
  </w:style>
  <w:style w:type="paragraph" w:styleId="1100" w:customStyle="1">
    <w:name w:val="批注主题1"/>
    <w:basedOn w:val="1062"/>
    <w:next w:val="1062"/>
    <w:link w:val="1101"/>
    <w:uiPriority w:val="0"/>
    <w:qFormat/>
    <w:rPr>
      <w:b/>
      <w:bCs/>
    </w:rPr>
  </w:style>
  <w:style w:type="character" w:styleId="1101" w:customStyle="1">
    <w:name w:val="批注主题 字符"/>
    <w:link w:val="1100"/>
    <w:uiPriority w:val="0"/>
    <w:qFormat/>
    <w:rPr>
      <w:rFonts w:ascii="Times New Roman" w:hAnsi="Times New Roman" w:eastAsia="宋体" w:cs="Times New Roman"/>
      <w:b/>
      <w:bCs/>
      <w:sz w:val="21"/>
      <w:szCs w:val="24"/>
      <w:lang w:val="en-US" w:eastAsia="zh-CN" w:bidi="ar-SA"/>
    </w:rPr>
  </w:style>
  <w:style w:type="paragraph" w:styleId="1102" w:customStyle="1">
    <w:name w:val="正文首行缩进1"/>
    <w:basedOn w:val="1045"/>
    <w:uiPriority w:val="99"/>
    <w:qFormat/>
    <w:pPr>
      <w:ind w:firstLine="420"/>
    </w:pPr>
    <w:rPr>
      <w:sz w:val="20"/>
      <w:szCs w:val="20"/>
    </w:rPr>
  </w:style>
  <w:style w:type="paragraph" w:styleId="1103" w:customStyle="1">
    <w:name w:val="正文首行缩进 21"/>
    <w:basedOn w:val="1066"/>
    <w:next w:val="812"/>
    <w:link w:val="1104"/>
    <w:uiPriority w:val="0"/>
    <w:qFormat/>
    <w:pPr>
      <w:ind w:left="420" w:firstLine="420"/>
      <w:spacing w:after="120" w:line="480" w:lineRule="exact"/>
    </w:pPr>
  </w:style>
  <w:style w:type="character" w:styleId="1104" w:customStyle="1">
    <w:name w:val="正文首行缩进 2 字符"/>
    <w:link w:val="1103"/>
    <w:uiPriority w:val="0"/>
    <w:qFormat/>
    <w:rPr>
      <w:rFonts w:eastAsia="宋体"/>
      <w:sz w:val="24"/>
      <w:szCs w:val="24"/>
      <w:lang w:val="en-US" w:eastAsia="zh-CN" w:bidi="ar-SA"/>
    </w:rPr>
  </w:style>
  <w:style w:type="table" w:styleId="1105" w:customStyle="1">
    <w:name w:val="网格型1"/>
    <w:basedOn w:val="1044"/>
    <w:uiPriority w:val="59"/>
    <w:qFormat/>
    <w:tblPr/>
  </w:style>
  <w:style w:type="table" w:styleId="1106" w:customStyle="1">
    <w:name w:val="中等深浅网格 1 - 强调文字颜色 21"/>
    <w:basedOn w:val="1044"/>
    <w:uiPriority w:val="0"/>
    <w:qFormat/>
    <w:rPr>
      <w:sz w:val="21"/>
      <w:szCs w:val="24"/>
    </w:rPr>
    <w:tblPr/>
  </w:style>
  <w:style w:type="character" w:styleId="1107" w:customStyle="1">
    <w:name w:val="要点1"/>
    <w:uiPriority w:val="0"/>
    <w:qFormat/>
    <w:rPr>
      <w:b/>
      <w:bCs/>
    </w:rPr>
  </w:style>
  <w:style w:type="character" w:styleId="1108" w:customStyle="1">
    <w:name w:val="页码1"/>
    <w:uiPriority w:val="0"/>
    <w:qFormat/>
  </w:style>
  <w:style w:type="character" w:styleId="1109" w:customStyle="1">
    <w:name w:val="已访问的超链接1"/>
    <w:basedOn w:val="1043"/>
    <w:uiPriority w:val="0"/>
    <w:qFormat/>
    <w:rPr>
      <w:color w:val="555555"/>
      <w:u w:val="none"/>
    </w:rPr>
  </w:style>
  <w:style w:type="character" w:styleId="1110" w:customStyle="1">
    <w:name w:val="强调1"/>
    <w:uiPriority w:val="0"/>
    <w:qFormat/>
    <w:rPr>
      <w:color w:val="cc0033"/>
    </w:rPr>
  </w:style>
  <w:style w:type="character" w:styleId="1111" w:customStyle="1">
    <w:name w:val="超链接1"/>
    <w:basedOn w:val="1043"/>
    <w:uiPriority w:val="99"/>
    <w:qFormat/>
    <w:rPr>
      <w:color w:val="555555"/>
      <w:u w:val="none"/>
    </w:rPr>
  </w:style>
  <w:style w:type="character" w:styleId="1112" w:customStyle="1">
    <w:name w:val="批注引用1"/>
    <w:uiPriority w:val="99"/>
    <w:qFormat/>
    <w:rPr>
      <w:sz w:val="21"/>
      <w:szCs w:val="21"/>
    </w:rPr>
  </w:style>
  <w:style w:type="character" w:styleId="1113" w:customStyle="1">
    <w:name w:val="HTML 引文1"/>
    <w:uiPriority w:val="0"/>
    <w:qFormat/>
    <w:rPr>
      <w:i/>
      <w:iCs/>
    </w:rPr>
  </w:style>
  <w:style w:type="character" w:styleId="1114" w:customStyle="1">
    <w:name w:val="纯文本 Char1"/>
    <w:uiPriority w:val="0"/>
    <w:qFormat/>
    <w:rPr>
      <w:rFonts w:ascii="宋体" w:hAnsi="Courier New" w:eastAsia="宋体"/>
      <w:sz w:val="21"/>
      <w:lang w:val="en-US" w:eastAsia="zh-CN" w:bidi="ar-SA"/>
    </w:rPr>
  </w:style>
  <w:style w:type="character" w:styleId="1115" w:customStyle="1">
    <w:name w:val="页眉 Char"/>
    <w:uiPriority w:val="0"/>
    <w:qFormat/>
    <w:rPr>
      <w:rFonts w:eastAsia="宋体"/>
      <w:sz w:val="18"/>
      <w:szCs w:val="18"/>
      <w:lang w:val="en-US" w:eastAsia="zh-CN" w:bidi="ar-SA"/>
    </w:rPr>
  </w:style>
  <w:style w:type="character" w:styleId="1116" w:customStyle="1">
    <w:name w:val="black1"/>
    <w:uiPriority w:val="0"/>
    <w:qFormat/>
    <w:rPr>
      <w:color w:val="000000"/>
    </w:rPr>
  </w:style>
  <w:style w:type="character" w:styleId="1117" w:customStyle="1">
    <w:name w:val="纯文本 字符"/>
    <w:uiPriority w:val="99"/>
    <w:qFormat/>
    <w:rPr>
      <w:rFonts w:ascii="宋体" w:hAnsi="Courier New" w:eastAsia="宋体" w:cs="Times New Roman"/>
      <w:sz w:val="21"/>
      <w:szCs w:val="21"/>
      <w:lang w:val="en-US" w:eastAsia="zh-CN" w:bidi="ar-SA"/>
    </w:rPr>
  </w:style>
  <w:style w:type="character" w:styleId="1118" w:customStyle="1">
    <w:name w:val="正文文本缩进 Char1"/>
    <w:link w:val="1119"/>
    <w:uiPriority w:val="0"/>
    <w:qFormat/>
    <w:rPr>
      <w:rFonts w:ascii="宋体" w:hAnsi="宋体" w:eastAsia="宋体"/>
      <w:sz w:val="24"/>
      <w:szCs w:val="24"/>
      <w:lang w:bidi="ar-SA"/>
    </w:rPr>
  </w:style>
  <w:style w:type="paragraph" w:styleId="1119" w:customStyle="1">
    <w:name w:val="正文文本缩进1"/>
    <w:basedOn w:val="812"/>
    <w:link w:val="1118"/>
    <w:uiPriority w:val="0"/>
    <w:qFormat/>
    <w:pPr>
      <w:ind w:firstLine="480"/>
      <w:spacing w:line="480" w:lineRule="exact"/>
    </w:pPr>
    <w:rPr>
      <w:rFonts w:ascii="宋体" w:hAnsi="宋体"/>
      <w:sz w:val="24"/>
    </w:rPr>
  </w:style>
  <w:style w:type="character" w:styleId="1120" w:customStyle="1">
    <w:name w:val="正文缩进 Char"/>
    <w:uiPriority w:val="0"/>
    <w:qFormat/>
    <w:rPr>
      <w:rFonts w:ascii="宋体" w:eastAsia="宋体"/>
      <w:sz w:val="24"/>
      <w:szCs w:val="24"/>
      <w:lang w:val="en-US" w:eastAsia="zh-CN" w:bidi="ar-SA"/>
    </w:rPr>
  </w:style>
  <w:style w:type="character" w:styleId="1121" w:customStyle="1">
    <w:name w:val="txt"/>
    <w:uiPriority w:val="0"/>
    <w:qFormat/>
  </w:style>
  <w:style w:type="character" w:styleId="1122" w:customStyle="1">
    <w:name w:val="locality"/>
    <w:uiPriority w:val="0"/>
    <w:qFormat/>
  </w:style>
  <w:style w:type="character" w:styleId="1123" w:customStyle="1">
    <w:name w:val="批注文字 字符"/>
    <w:uiPriority w:val="99"/>
    <w:qFormat/>
    <w:rPr>
      <w:rFonts w:ascii="Times New Roman" w:hAnsi="Times New Roman" w:eastAsia="宋体" w:cs="Times New Roman"/>
      <w:sz w:val="24"/>
      <w:lang w:val="en-US" w:eastAsia="zh-CN" w:bidi="ar-SA"/>
    </w:rPr>
  </w:style>
  <w:style w:type="character" w:styleId="1124" w:customStyle="1">
    <w:name w:val="正文重点 Char"/>
    <w:link w:val="1125"/>
    <w:uiPriority w:val="0"/>
    <w:qFormat/>
    <w:rPr>
      <w:b/>
      <w:sz w:val="24"/>
    </w:rPr>
  </w:style>
  <w:style w:type="paragraph" w:styleId="1125" w:customStyle="1">
    <w:name w:val="正文重点"/>
    <w:basedOn w:val="812"/>
    <w:link w:val="1124"/>
    <w:uiPriority w:val="0"/>
    <w:qFormat/>
    <w:pPr>
      <w:ind w:firstLine="482"/>
      <w:jc w:val="left"/>
      <w:spacing w:line="360" w:lineRule="auto"/>
    </w:pPr>
    <w:rPr>
      <w:b/>
      <w:sz w:val="24"/>
      <w:szCs w:val="20"/>
    </w:rPr>
  </w:style>
  <w:style w:type="character" w:styleId="1126" w:customStyle="1">
    <w:name w:val="正文大标题 Char"/>
    <w:link w:val="1127"/>
    <w:uiPriority w:val="0"/>
    <w:qFormat/>
    <w:rPr>
      <w:rFonts w:ascii="宋体" w:hAnsi="宋体"/>
      <w:b/>
      <w:color w:val="000000"/>
      <w:sz w:val="28"/>
      <w:szCs w:val="21"/>
    </w:rPr>
  </w:style>
  <w:style w:type="paragraph" w:styleId="1127" w:customStyle="1">
    <w:name w:val="正文大标题"/>
    <w:basedOn w:val="1128"/>
    <w:next w:val="1057"/>
    <w:link w:val="1126"/>
    <w:uiPriority w:val="0"/>
    <w:qFormat/>
    <w:pPr>
      <w:jc w:val="center"/>
    </w:pPr>
    <w:rPr>
      <w:i w:val="0"/>
      <w:color w:val="000000"/>
      <w:sz w:val="28"/>
      <w:szCs w:val="21"/>
    </w:rPr>
  </w:style>
  <w:style w:type="paragraph" w:styleId="1128" w:customStyle="1">
    <w:name w:val="正文小标题"/>
    <w:basedOn w:val="812"/>
    <w:next w:val="1057"/>
    <w:link w:val="1129"/>
    <w:uiPriority w:val="0"/>
    <w:qFormat/>
    <w:pPr>
      <w:ind w:firstLine="482"/>
      <w:jc w:val="left"/>
      <w:spacing w:before="312" w:after="312"/>
    </w:pPr>
    <w:rPr>
      <w:rFonts w:ascii="宋体" w:hAnsi="宋体"/>
      <w:b/>
      <w:i/>
      <w:color w:val="ff0000"/>
      <w:sz w:val="24"/>
      <w:szCs w:val="20"/>
    </w:rPr>
  </w:style>
  <w:style w:type="character" w:styleId="1129" w:customStyle="1">
    <w:name w:val="正文小标题 Char"/>
    <w:link w:val="1128"/>
    <w:uiPriority w:val="0"/>
    <w:qFormat/>
    <w:rPr>
      <w:rFonts w:ascii="宋体" w:hAnsi="宋体"/>
      <w:b/>
      <w:i/>
      <w:color w:val="ff0000"/>
      <w:sz w:val="24"/>
    </w:rPr>
  </w:style>
  <w:style w:type="character" w:styleId="1130" w:customStyle="1">
    <w:name w:val="标题 2 Char Char"/>
    <w:uiPriority w:val="0"/>
    <w:qFormat/>
    <w:rPr>
      <w:rFonts w:ascii="Arial" w:hAnsi="Arial" w:eastAsia="黑体"/>
      <w:b/>
      <w:bCs/>
      <w:sz w:val="32"/>
      <w:szCs w:val="32"/>
      <w:lang w:val="en-US" w:eastAsia="zh-CN" w:bidi="ar-SA"/>
    </w:rPr>
  </w:style>
  <w:style w:type="character" w:styleId="1131" w:customStyle="1">
    <w:name w:val="列出段落 Char"/>
    <w:uiPriority w:val="0"/>
    <w:qFormat/>
    <w:rPr>
      <w:rFonts w:ascii="Calibri" w:hAnsi="Calibri" w:eastAsia="宋体"/>
      <w:sz w:val="21"/>
      <w:szCs w:val="22"/>
      <w:lang w:val="en-US" w:eastAsia="zh-CN" w:bidi="ar-SA"/>
    </w:rPr>
  </w:style>
  <w:style w:type="character" w:styleId="1132" w:customStyle="1">
    <w:name w:val="普通文字1 Char1"/>
    <w:uiPriority w:val="0"/>
    <w:qFormat/>
    <w:rPr>
      <w:rFonts w:ascii="宋体" w:hAnsi="Courier New" w:eastAsia="宋体"/>
      <w:sz w:val="21"/>
      <w:lang w:val="en-US" w:eastAsia="zh-CN" w:bidi="ar-SA"/>
    </w:rPr>
  </w:style>
  <w:style w:type="character" w:styleId="1133" w:customStyle="1">
    <w:name w:val="列出段落 字符"/>
    <w:link w:val="1134"/>
    <w:uiPriority w:val="34"/>
    <w:qFormat/>
    <w:rPr>
      <w:rFonts w:ascii="Calibri" w:hAnsi="Calibri" w:eastAsia="宋体"/>
      <w:sz w:val="21"/>
      <w:szCs w:val="22"/>
      <w:lang w:val="en-US" w:eastAsia="zh-CN" w:bidi="ar-SA"/>
    </w:rPr>
  </w:style>
  <w:style w:type="paragraph" w:styleId="1134" w:customStyle="1">
    <w:name w:val="列出段落1"/>
    <w:basedOn w:val="812"/>
    <w:link w:val="1133"/>
    <w:uiPriority w:val="34"/>
    <w:qFormat/>
    <w:pPr>
      <w:ind w:firstLine="420"/>
    </w:pPr>
    <w:rPr>
      <w:rFonts w:ascii="Calibri" w:hAnsi="Calibri"/>
      <w:szCs w:val="22"/>
    </w:rPr>
  </w:style>
  <w:style w:type="character" w:styleId="1135" w:customStyle="1">
    <w:name w:val="纯文本 字符1"/>
    <w:uiPriority w:val="0"/>
    <w:qFormat/>
    <w:rPr>
      <w:rFonts w:ascii="宋体" w:hAnsi="Courier New"/>
    </w:rPr>
  </w:style>
  <w:style w:type="character" w:styleId="1136" w:customStyle="1">
    <w:name w:val="标题 Char"/>
    <w:uiPriority w:val="0"/>
    <w:qFormat/>
    <w:rPr>
      <w:b/>
      <w:sz w:val="32"/>
    </w:rPr>
  </w:style>
  <w:style w:type="character" w:styleId="1137" w:customStyle="1">
    <w:name w:val="Char Char11"/>
    <w:uiPriority w:val="0"/>
    <w:qFormat/>
    <w:rPr>
      <w:rFonts w:ascii="宋体" w:eastAsia="宋体"/>
      <w:b/>
      <w:sz w:val="24"/>
      <w:u w:val="single"/>
      <w:lang w:val="en-US" w:eastAsia="zh-CN" w:bidi="ar-SA"/>
    </w:rPr>
  </w:style>
  <w:style w:type="character" w:styleId="1138" w:customStyle="1">
    <w:name w:val="批注文字 Char"/>
    <w:uiPriority w:val="99"/>
    <w:qFormat/>
    <w:rPr>
      <w:sz w:val="21"/>
      <w:szCs w:val="24"/>
    </w:rPr>
  </w:style>
  <w:style w:type="character" w:styleId="1139" w:customStyle="1">
    <w:name w:val="chanpin1"/>
    <w:uiPriority w:val="0"/>
    <w:qFormat/>
    <w:rPr>
      <w:rFonts w:ascii="黑体" w:hAnsi="黑体"/>
      <w:color w:val="000000"/>
      <w:sz w:val="20"/>
      <w:szCs w:val="20"/>
      <w:u w:val="none"/>
    </w:rPr>
  </w:style>
  <w:style w:type="character" w:styleId="1140" w:customStyle="1">
    <w:name w:val="中等深浅网格 1 - 强调文字颜色 2 Char"/>
    <w:link w:val="1141"/>
    <w:uiPriority w:val="0"/>
    <w:qFormat/>
    <w:rPr>
      <w:sz w:val="21"/>
      <w:szCs w:val="24"/>
      <w:lang w:val="zh-CN" w:eastAsia="zh-CN" w:bidi="ar-SA"/>
    </w:rPr>
  </w:style>
  <w:style w:type="paragraph" w:styleId="1141" w:customStyle="1">
    <w:name w:val="1"/>
    <w:link w:val="1140"/>
    <w:uiPriority w:val="0"/>
    <w:qFormat/>
    <w:rPr>
      <w:rFonts w:ascii="Times New Roman" w:hAnsi="Times New Roman" w:eastAsia="宋体" w:cs="Times New Roman"/>
      <w:sz w:val="21"/>
      <w:szCs w:val="24"/>
      <w:lang w:val="zh-CN" w:eastAsia="zh-CN" w:bidi="ar-SA"/>
    </w:rPr>
  </w:style>
  <w:style w:type="character" w:styleId="1142" w:customStyle="1">
    <w:name w:val="正文缩进 Char Char"/>
    <w:link w:val="1143"/>
    <w:uiPriority w:val="0"/>
    <w:qFormat/>
    <w:rPr>
      <w:rFonts w:ascii="宋体" w:eastAsia="宋体"/>
      <w:color w:val="000000"/>
      <w:sz w:val="28"/>
      <w:lang w:bidi="ar-SA"/>
    </w:rPr>
  </w:style>
  <w:style w:type="paragraph" w:styleId="1143" w:customStyle="1">
    <w:name w:val="正文缩进1"/>
    <w:basedOn w:val="812"/>
    <w:link w:val="1142"/>
    <w:uiPriority w:val="0"/>
    <w:qFormat/>
    <w:pPr>
      <w:ind w:firstLine="567"/>
      <w:spacing w:line="480" w:lineRule="exact"/>
      <w:widowControl/>
    </w:pPr>
    <w:rPr>
      <w:rFonts w:ascii="宋体"/>
      <w:color w:val="000000"/>
      <w:sz w:val="28"/>
      <w:szCs w:val="20"/>
    </w:rPr>
  </w:style>
  <w:style w:type="character" w:styleId="1144" w:customStyle="1">
    <w:name w:val="正文文本首行缩进 2 字符"/>
    <w:uiPriority w:val="0"/>
    <w:qFormat/>
    <w:rPr>
      <w:sz w:val="21"/>
      <w:szCs w:val="24"/>
    </w:rPr>
  </w:style>
  <w:style w:type="character" w:styleId="1145" w:customStyle="1">
    <w:name w:val="chanpin拷贝"/>
    <w:uiPriority w:val="0"/>
    <w:qFormat/>
  </w:style>
  <w:style w:type="character" w:styleId="1146" w:customStyle="1">
    <w:name w:val="apple-style-span"/>
    <w:uiPriority w:val="0"/>
    <w:qFormat/>
    <w:rPr>
      <w:rFonts w:cs="Times New Roman"/>
    </w:rPr>
  </w:style>
  <w:style w:type="character" w:styleId="1147" w:customStyle="1">
    <w:name w:val="正文文本缩进 Char"/>
    <w:uiPriority w:val="0"/>
    <w:qFormat/>
    <w:rPr>
      <w:rFonts w:eastAsia="宋体"/>
      <w:sz w:val="24"/>
      <w:szCs w:val="24"/>
      <w:lang w:val="en-US" w:eastAsia="zh-CN" w:bidi="ar-SA"/>
    </w:rPr>
  </w:style>
  <w:style w:type="character" w:styleId="1148" w:customStyle="1">
    <w:name w:val="段1 Char"/>
    <w:uiPriority w:val="0"/>
    <w:qFormat/>
    <w:rPr>
      <w:rFonts w:ascii="宋体" w:eastAsia="宋体"/>
      <w:sz w:val="24"/>
      <w:lang w:val="en-US" w:eastAsia="zh-CN" w:bidi="ar-SA"/>
    </w:rPr>
  </w:style>
  <w:style w:type="character" w:styleId="1149" w:customStyle="1">
    <w:name w:val="正文格式 Char"/>
    <w:link w:val="1150"/>
    <w:uiPriority w:val="0"/>
    <w:qFormat/>
    <w:rPr>
      <w:rFonts w:ascii="宋体" w:hAnsi="宋体"/>
      <w:sz w:val="24"/>
      <w:szCs w:val="24"/>
      <w:lang w:val="en-GB"/>
    </w:rPr>
  </w:style>
  <w:style w:type="paragraph" w:styleId="1150" w:customStyle="1">
    <w:name w:val="正文格式"/>
    <w:basedOn w:val="812"/>
    <w:link w:val="1149"/>
    <w:uiPriority w:val="0"/>
    <w:qFormat/>
    <w:pPr>
      <w:ind w:firstLine="480"/>
      <w:spacing w:line="360" w:lineRule="auto"/>
    </w:pPr>
    <w:rPr>
      <w:rFonts w:ascii="宋体" w:hAnsi="宋体"/>
      <w:sz w:val="24"/>
      <w:lang w:val="en-GB"/>
    </w:rPr>
  </w:style>
  <w:style w:type="character" w:styleId="1151" w:customStyle="1">
    <w:name w:val="标题 3 Char"/>
    <w:uiPriority w:val="0"/>
    <w:qFormat/>
    <w:rPr>
      <w:rFonts w:ascii="宋体" w:eastAsia="宋体"/>
      <w:b/>
      <w:sz w:val="24"/>
      <w:u w:val="single"/>
      <w:lang w:val="en-US" w:eastAsia="zh-CN" w:bidi="ar-SA"/>
    </w:rPr>
  </w:style>
  <w:style w:type="character" w:styleId="1152" w:customStyle="1">
    <w:name w:val="成文日期 Char"/>
    <w:link w:val="1153"/>
    <w:uiPriority w:val="0"/>
    <w:qFormat/>
    <w:rPr>
      <w:rFonts w:ascii="仿宋_GB2312" w:eastAsia="仿宋_GB2312"/>
      <w:sz w:val="32"/>
    </w:rPr>
  </w:style>
  <w:style w:type="paragraph" w:styleId="1153" w:customStyle="1">
    <w:name w:val="成文日期"/>
    <w:basedOn w:val="812"/>
    <w:link w:val="1152"/>
    <w:uiPriority w:val="0"/>
    <w:qFormat/>
    <w:pPr>
      <w:ind w:right="400" w:firstLine="200"/>
      <w:jc w:val="right"/>
      <w:spacing w:line="570" w:lineRule="exact"/>
    </w:pPr>
    <w:rPr>
      <w:rFonts w:ascii="仿宋_GB2312" w:eastAsia="仿宋_GB2312"/>
      <w:sz w:val="32"/>
      <w:szCs w:val="20"/>
    </w:rPr>
  </w:style>
  <w:style w:type="character" w:styleId="1154" w:customStyle="1">
    <w:name w:val="title4"/>
    <w:uiPriority w:val="0"/>
    <w:qFormat/>
    <w:rPr>
      <w:b/>
      <w:bCs/>
      <w:color w:val="1d87b3"/>
      <w:sz w:val="15"/>
      <w:szCs w:val="15"/>
    </w:rPr>
  </w:style>
  <w:style w:type="character" w:styleId="1155" w:customStyle="1">
    <w:name w:val="页脚 Char"/>
    <w:uiPriority w:val="0"/>
    <w:qFormat/>
    <w:rPr>
      <w:rFonts w:ascii="宋体" w:eastAsia="宋体"/>
      <w:sz w:val="18"/>
      <w:lang w:val="en-US" w:eastAsia="zh-CN" w:bidi="ar-SA"/>
    </w:rPr>
  </w:style>
  <w:style w:type="character" w:styleId="1156" w:customStyle="1">
    <w:name w:val="bjh-p"/>
    <w:uiPriority w:val="0"/>
    <w:qFormat/>
  </w:style>
  <w:style w:type="character" w:styleId="1157" w:customStyle="1">
    <w:name w:val="正文表格 Char"/>
    <w:link w:val="1158"/>
    <w:uiPriority w:val="0"/>
    <w:qFormat/>
    <w:rPr>
      <w:rFonts w:ascii="宋体" w:hAnsi="宋体"/>
      <w:color w:val="000000"/>
      <w:sz w:val="21"/>
      <w:szCs w:val="21"/>
    </w:rPr>
  </w:style>
  <w:style w:type="paragraph" w:styleId="1158" w:customStyle="1">
    <w:name w:val="正文表格"/>
    <w:basedOn w:val="812"/>
    <w:link w:val="1157"/>
    <w:uiPriority w:val="0"/>
    <w:qFormat/>
    <w:pPr>
      <w:jc w:val="left"/>
    </w:pPr>
    <w:rPr>
      <w:rFonts w:ascii="宋体" w:hAnsi="宋体"/>
      <w:color w:val="000000"/>
      <w:szCs w:val="21"/>
    </w:rPr>
  </w:style>
  <w:style w:type="character" w:styleId="1159" w:customStyle="1">
    <w:name w:val="Char Char111"/>
    <w:uiPriority w:val="0"/>
    <w:qFormat/>
    <w:rPr>
      <w:rFonts w:ascii="宋体" w:eastAsia="宋体"/>
      <w:b/>
      <w:sz w:val="24"/>
      <w:u w:val="single"/>
      <w:lang w:val="en-US" w:eastAsia="zh-CN" w:bidi="ar-SA"/>
    </w:rPr>
  </w:style>
  <w:style w:type="character" w:styleId="1160" w:customStyle="1">
    <w:name w:val="标题 2 Char"/>
    <w:uiPriority w:val="0"/>
    <w:qFormat/>
    <w:rPr>
      <w:rFonts w:ascii="Arial" w:hAnsi="Arial" w:eastAsia="黑体"/>
      <w:b/>
      <w:sz w:val="30"/>
      <w:lang w:val="en-US" w:eastAsia="zh-CN" w:bidi="ar-SA"/>
    </w:rPr>
  </w:style>
  <w:style w:type="character" w:styleId="1161" w:customStyle="1">
    <w:name w:val="c21"/>
    <w:uiPriority w:val="0"/>
    <w:qFormat/>
    <w:rPr>
      <w:rFonts w:ascii="黑体" w:hAnsi="黑体"/>
      <w:color w:val="000000"/>
      <w:sz w:val="20"/>
      <w:szCs w:val="20"/>
      <w:u w:val="none"/>
    </w:rPr>
  </w:style>
  <w:style w:type="character" w:styleId="1162" w:customStyle="1">
    <w:name w:val="street-address"/>
    <w:uiPriority w:val="0"/>
    <w:qFormat/>
  </w:style>
  <w:style w:type="character" w:styleId="1163" w:customStyle="1">
    <w:name w:val="注释 Char"/>
    <w:link w:val="1164"/>
    <w:uiPriority w:val="0"/>
    <w:qFormat/>
    <w:rPr>
      <w:rFonts w:ascii="宋体" w:hAnsi="宋体"/>
      <w:sz w:val="21"/>
      <w:szCs w:val="21"/>
    </w:rPr>
  </w:style>
  <w:style w:type="paragraph" w:styleId="1164" w:customStyle="1">
    <w:name w:val="注释"/>
    <w:basedOn w:val="812"/>
    <w:link w:val="1163"/>
    <w:uiPriority w:val="0"/>
    <w:qFormat/>
    <w:pPr>
      <w:ind w:left="420" w:hanging="420"/>
      <w:jc w:val="left"/>
    </w:pPr>
    <w:rPr>
      <w:rFonts w:ascii="宋体" w:hAnsi="宋体"/>
      <w:szCs w:val="21"/>
    </w:rPr>
  </w:style>
  <w:style w:type="character" w:styleId="1165" w:customStyle="1">
    <w:name w:val="标题 3 Char Char"/>
    <w:uiPriority w:val="0"/>
    <w:qFormat/>
    <w:rPr>
      <w:rFonts w:eastAsia="宋体"/>
      <w:b/>
      <w:bCs/>
      <w:sz w:val="32"/>
      <w:szCs w:val="32"/>
      <w:lang w:val="en-US" w:eastAsia="zh-CN" w:bidi="ar-SA"/>
    </w:rPr>
  </w:style>
  <w:style w:type="paragraph" w:styleId="1166" w:customStyle="1">
    <w:name w:val="Char Char Char"/>
    <w:basedOn w:val="812"/>
    <w:uiPriority w:val="0"/>
    <w:qFormat/>
    <w:rPr>
      <w:rFonts w:ascii="Tahoma" w:hAnsi="Tahoma"/>
      <w:sz w:val="24"/>
      <w:szCs w:val="20"/>
    </w:rPr>
  </w:style>
  <w:style w:type="paragraph" w:styleId="1167" w:customStyle="1">
    <w:name w:val="项目编号2"/>
    <w:basedOn w:val="1168"/>
    <w:uiPriority w:val="0"/>
    <w:qFormat/>
    <w:pPr>
      <w:numPr>
        <w:numId w:val="1"/>
      </w:numPr>
    </w:pPr>
  </w:style>
  <w:style w:type="paragraph" w:styleId="1168" w:customStyle="1">
    <w:name w:val="项目编号1"/>
    <w:basedOn w:val="812"/>
    <w:uiPriority w:val="0"/>
    <w:qFormat/>
    <w:pPr>
      <w:numPr>
        <w:ilvl w:val="0"/>
        <w:numId w:val="2"/>
      </w:numPr>
      <w:spacing w:before="100" w:beforeAutospacing="1" w:after="100" w:afterAutospacing="1" w:line="360" w:lineRule="auto"/>
    </w:pPr>
    <w:rPr>
      <w:sz w:val="24"/>
    </w:rPr>
  </w:style>
  <w:style w:type="paragraph" w:styleId="1169" w:customStyle="1">
    <w:name w:val="default"/>
    <w:basedOn w:val="812"/>
    <w:uiPriority w:val="0"/>
    <w:qFormat/>
    <w:pPr>
      <w:jc w:val="left"/>
      <w:spacing w:before="100" w:beforeAutospacing="1" w:after="100" w:afterAutospacing="1"/>
      <w:widowControl/>
    </w:pPr>
    <w:rPr>
      <w:rFonts w:ascii="宋体" w:hAnsi="宋体" w:cs="宋体"/>
      <w:sz w:val="24"/>
    </w:rPr>
  </w:style>
  <w:style w:type="paragraph" w:styleId="1170" w:customStyle="1">
    <w:name w:val="Char3 Char Char Char1"/>
    <w:basedOn w:val="812"/>
    <w:uiPriority w:val="0"/>
    <w:qFormat/>
    <w:rPr>
      <w:rFonts w:ascii="Tahoma" w:hAnsi="Tahoma"/>
      <w:sz w:val="24"/>
      <w:szCs w:val="20"/>
    </w:rPr>
  </w:style>
  <w:style w:type="paragraph" w:styleId="1171" w:customStyle="1">
    <w:name w:val="Char Char1"/>
    <w:basedOn w:val="1060"/>
    <w:uiPriority w:val="0"/>
    <w:qFormat/>
    <w:rPr>
      <w:rFonts w:ascii="Tahoma" w:hAnsi="Tahoma"/>
      <w:sz w:val="24"/>
    </w:rPr>
  </w:style>
  <w:style w:type="paragraph" w:styleId="1172" w:customStyle="1">
    <w:name w:val="xl35"/>
    <w:basedOn w:val="812"/>
    <w:uiPriority w:val="0"/>
    <w:qFormat/>
    <w:pPr>
      <w:jc w:val="left"/>
      <w:spacing w:before="100" w:beforeAutospacing="1" w:after="100" w:afterAutospacing="1"/>
      <w:widowControl/>
    </w:pPr>
    <w:rPr>
      <w:rFonts w:ascii="Wonder Arial" w:hAnsi="Wonder Arial" w:eastAsia="Wonder Arial" w:cs="Wonder Arial"/>
      <w:color w:val="000000"/>
      <w:sz w:val="20"/>
      <w:szCs w:val="20"/>
    </w:rPr>
  </w:style>
  <w:style w:type="paragraph" w:styleId="1173" w:customStyle="1">
    <w:name w:val="正文缩进2"/>
    <w:basedOn w:val="812"/>
    <w:uiPriority w:val="0"/>
    <w:qFormat/>
    <w:pPr>
      <w:ind w:firstLine="567"/>
      <w:spacing w:line="480" w:lineRule="exact"/>
      <w:widowControl/>
    </w:pPr>
    <w:rPr>
      <w:rFonts w:ascii="宋体"/>
      <w:color w:val="000000"/>
      <w:sz w:val="28"/>
      <w:szCs w:val="20"/>
      <w:lang w:val="zh-CN"/>
    </w:rPr>
  </w:style>
  <w:style w:type="paragraph" w:styleId="1174" w:customStyle="1">
    <w:name w:val="xl3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eastAsia="Wonder Arial" w:cs="Wonder Arial"/>
      <w:color w:val="000000"/>
      <w:sz w:val="20"/>
      <w:szCs w:val="20"/>
    </w:rPr>
  </w:style>
  <w:style w:type="paragraph" w:styleId="1175" w:customStyle="1">
    <w:name w:val="Char Char1 Char Char Char Char Char Char Char Char"/>
    <w:basedOn w:val="812"/>
    <w:uiPriority w:val="0"/>
    <w:qFormat/>
    <w:pPr>
      <w:jc w:val="left"/>
      <w:spacing w:after="160" w:line="240" w:lineRule="exact"/>
      <w:widowControl/>
    </w:pPr>
    <w:rPr>
      <w:rFonts w:ascii="Verdana" w:hAnsi="Verdana"/>
      <w:sz w:val="20"/>
      <w:szCs w:val="20"/>
      <w:lang w:eastAsia="en-US"/>
    </w:rPr>
  </w:style>
  <w:style w:type="paragraph" w:styleId="1176" w:customStyle="1">
    <w:name w:val="xl43"/>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Wonder Arial" w:hAnsi="Wonder Arial" w:eastAsia="Wonder Arial" w:cs="Wonder Arial"/>
      <w:color w:val="000000"/>
      <w:sz w:val="20"/>
      <w:szCs w:val="20"/>
    </w:rPr>
  </w:style>
  <w:style w:type="paragraph" w:styleId="1177" w:customStyle="1">
    <w:name w:val="font6"/>
    <w:basedOn w:val="812"/>
    <w:uiPriority w:val="0"/>
    <w:qFormat/>
    <w:pPr>
      <w:jc w:val="left"/>
      <w:spacing w:before="100" w:beforeAutospacing="1" w:after="100" w:afterAutospacing="1"/>
      <w:widowControl/>
    </w:pPr>
    <w:rPr>
      <w:rFonts w:ascii="宋体" w:hAnsi="宋体" w:cs="宋体"/>
      <w:sz w:val="20"/>
      <w:szCs w:val="20"/>
    </w:rPr>
  </w:style>
  <w:style w:type="paragraph" w:styleId="1178" w:customStyle="1">
    <w:name w:val="样式2"/>
    <w:basedOn w:val="1097"/>
    <w:uiPriority w:val="0"/>
    <w:qFormat/>
    <w:pPr>
      <w:jc w:val="center"/>
      <w:spacing w:line="360" w:lineRule="auto"/>
    </w:pPr>
    <w:rPr>
      <w:sz w:val="24"/>
    </w:rPr>
  </w:style>
  <w:style w:type="paragraph" w:styleId="1179" w:customStyle="1">
    <w:name w:val="二级条标题"/>
    <w:basedOn w:val="1180"/>
    <w:next w:val="812"/>
    <w:uiPriority w:val="0"/>
    <w:qFormat/>
    <w:pPr>
      <w:numPr>
        <w:ilvl w:val="0"/>
      </w:numPr>
      <w:ind w:hanging="840"/>
      <w:tabs>
        <w:tab w:val="left" w:pos="360" w:leader="none"/>
        <w:tab w:val="left" w:pos="840" w:leader="none"/>
      </w:tabs>
      <w:outlineLvl w:val="2"/>
    </w:pPr>
    <w:rPr>
      <w:rFonts w:ascii="宋体" w:eastAsia="宋体"/>
      <w:b w:val="0"/>
    </w:rPr>
  </w:style>
  <w:style w:type="paragraph" w:styleId="1180" w:customStyle="1">
    <w:name w:val="一级条标题"/>
    <w:basedOn w:val="1181"/>
    <w:next w:val="812"/>
    <w:uiPriority w:val="0"/>
    <w:qFormat/>
    <w:pPr>
      <w:numPr>
        <w:ilvl w:val="1"/>
        <w:numId w:val="0"/>
      </w:numPr>
      <w:ind w:hanging="840"/>
      <w:tabs>
        <w:tab w:val="left" w:pos="360" w:leader="none"/>
        <w:tab w:val="left" w:pos="840" w:leader="none"/>
      </w:tabs>
      <w:outlineLvl w:val="1"/>
    </w:pPr>
  </w:style>
  <w:style w:type="paragraph" w:styleId="1181" w:customStyle="1">
    <w:name w:val="章标题"/>
    <w:next w:val="812"/>
    <w:uiPriority w:val="0"/>
    <w:qFormat/>
    <w:pPr>
      <w:numPr>
        <w:ilvl w:val="0"/>
        <w:numId w:val="3"/>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82" w:customStyle="1">
    <w:name w:val="xl2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eastAsia="Wonder Arial" w:cs="Wonder Arial"/>
      <w:color w:val="000000"/>
      <w:sz w:val="20"/>
      <w:szCs w:val="20"/>
    </w:rPr>
  </w:style>
  <w:style w:type="paragraph" w:styleId="1183"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84" w:customStyle="1">
    <w:name w:val="xl4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eastAsia="Wonder Arial" w:cs="Wonder Arial"/>
      <w:b/>
      <w:bCs/>
      <w:color w:val="000000"/>
      <w:sz w:val="22"/>
      <w:szCs w:val="22"/>
    </w:rPr>
  </w:style>
  <w:style w:type="paragraph" w:styleId="1185" w:customStyle="1">
    <w:name w:val="正文须知-1级"/>
    <w:basedOn w:val="812"/>
    <w:next w:val="812"/>
    <w:uiPriority w:val="0"/>
    <w:qFormat/>
    <w:pPr>
      <w:numPr>
        <w:ilvl w:val="0"/>
        <w:numId w:val="4"/>
      </w:numPr>
      <w:spacing w:line="300" w:lineRule="auto"/>
    </w:pPr>
    <w:rPr>
      <w:rFonts w:ascii="宋体" w:hAnsi="Calibri"/>
      <w:sz w:val="24"/>
      <w:szCs w:val="21"/>
    </w:rPr>
  </w:style>
  <w:style w:type="paragraph" w:styleId="1186" w:customStyle="1">
    <w:name w:val="样式 标题 2 + 宋体 五号 行距: 单倍行距"/>
    <w:basedOn w:val="1036"/>
    <w:uiPriority w:val="0"/>
    <w:qFormat/>
    <w:pPr>
      <w:numPr>
        <w:ilvl w:val="1"/>
        <w:numId w:val="5"/>
      </w:numPr>
      <w:jc w:val="left"/>
      <w:spacing w:before="260" w:after="260" w:line="240" w:lineRule="auto"/>
    </w:pPr>
    <w:rPr>
      <w:rFonts w:ascii="宋体" w:hAnsi="宋体" w:eastAsia="宋体"/>
      <w:bCs/>
      <w:sz w:val="21"/>
    </w:rPr>
  </w:style>
  <w:style w:type="paragraph" w:styleId="1187" w:customStyle="1">
    <w:name w:val="默认"/>
    <w:uiPriority w:val="0"/>
    <w:qFormat/>
    <w:pPr>
      <w:framePr w:wrap="around" w:vAnchor="margin" w:hAnchor="text" w:y="1"/>
    </w:pPr>
    <w:rPr>
      <w:rFonts w:hint="eastAsia" w:ascii="Wonder Arial" w:hAnsi="Wonder Arial" w:eastAsia="Helvetica" w:cs="Wonder Arial"/>
      <w:color w:val="000000"/>
      <w:sz w:val="22"/>
      <w:szCs w:val="22"/>
      <w:lang w:val="zh-TW" w:eastAsia="zh-TW" w:bidi="ar-SA"/>
    </w:rPr>
  </w:style>
  <w:style w:type="paragraph" w:styleId="1188" w:customStyle="1">
    <w:name w:val="正文段"/>
    <w:basedOn w:val="812"/>
    <w:uiPriority w:val="0"/>
    <w:qFormat/>
    <w:pPr>
      <w:ind w:firstLine="200"/>
      <w:widowControl/>
    </w:pPr>
    <w:rPr>
      <w:sz w:val="24"/>
      <w:szCs w:val="20"/>
    </w:rPr>
  </w:style>
  <w:style w:type="paragraph" w:styleId="1189" w:customStyle="1">
    <w:name w:val="图中文字"/>
    <w:basedOn w:val="812"/>
    <w:uiPriority w:val="0"/>
    <w:qFormat/>
    <w:pPr>
      <w:jc w:val="center"/>
      <w:spacing w:line="0" w:lineRule="atLeast"/>
    </w:pPr>
    <w:rPr>
      <w:sz w:val="24"/>
      <w:szCs w:val="20"/>
    </w:rPr>
  </w:style>
  <w:style w:type="paragraph" w:styleId="1190" w:customStyle="1">
    <w:name w:val="xl52"/>
    <w:basedOn w:val="8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eastAsia="Wonder Arial" w:cs="Wonder Arial"/>
      <w:b/>
      <w:bCs/>
      <w:color w:val="000000"/>
      <w:sz w:val="16"/>
      <w:szCs w:val="16"/>
    </w:rPr>
  </w:style>
  <w:style w:type="paragraph" w:styleId="1191" w:customStyle="1">
    <w:name w:val="Char1 Char Char Char1"/>
    <w:basedOn w:val="812"/>
    <w:uiPriority w:val="0"/>
    <w:qFormat/>
    <w:rPr>
      <w:rFonts w:ascii="Tahoma" w:hAnsi="Tahoma" w:cs="仿宋_GB2312"/>
      <w:sz w:val="24"/>
      <w:szCs w:val="28"/>
    </w:rPr>
  </w:style>
  <w:style w:type="paragraph" w:styleId="1192" w:customStyle="1">
    <w:name w:val="Char"/>
    <w:basedOn w:val="812"/>
    <w:uiPriority w:val="0"/>
    <w:qFormat/>
    <w:pPr>
      <w:tabs>
        <w:tab w:val="left" w:pos="360" w:leader="none"/>
      </w:tabs>
    </w:pPr>
    <w:rPr>
      <w:sz w:val="24"/>
    </w:rPr>
  </w:style>
  <w:style w:type="paragraph" w:styleId="1193" w:customStyle="1">
    <w:name w:val="PlainText1"/>
    <w:basedOn w:val="812"/>
    <w:uiPriority w:val="99"/>
    <w:qFormat/>
    <w:rPr>
      <w:rFonts w:ascii="宋体" w:hAnsi="Courier New"/>
    </w:rPr>
  </w:style>
  <w:style w:type="paragraph" w:styleId="1194" w:customStyle="1">
    <w:name w:val="Char Char4"/>
    <w:basedOn w:val="812"/>
    <w:uiPriority w:val="0"/>
    <w:qFormat/>
    <w:pPr>
      <w:jc w:val="center"/>
      <w:spacing w:line="400" w:lineRule="exact"/>
      <w:widowControl/>
    </w:pPr>
  </w:style>
  <w:style w:type="paragraph" w:styleId="1195" w:customStyle="1">
    <w:name w:val="xl42"/>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Wonder Arial"/>
      <w:b/>
      <w:bCs/>
      <w:color w:val="000000"/>
      <w:sz w:val="20"/>
      <w:szCs w:val="20"/>
    </w:rPr>
  </w:style>
  <w:style w:type="paragraph" w:styleId="1196" w:customStyle="1">
    <w:name w:val="Char Char Char1 Char1"/>
    <w:basedOn w:val="812"/>
    <w:uiPriority w:val="0"/>
    <w:qFormat/>
    <w:rPr>
      <w:rFonts w:ascii="Tahoma" w:hAnsi="Tahoma"/>
      <w:sz w:val="24"/>
      <w:szCs w:val="20"/>
    </w:rPr>
  </w:style>
  <w:style w:type="paragraph" w:styleId="1197" w:customStyle="1">
    <w:name w:val="xl2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eastAsia="Wonder Arial" w:cs="Wonder Arial"/>
      <w:b/>
      <w:bCs/>
      <w:color w:val="000000"/>
      <w:sz w:val="20"/>
      <w:szCs w:val="20"/>
    </w:rPr>
  </w:style>
  <w:style w:type="paragraph" w:styleId="1198" w:customStyle="1">
    <w:name w:val="样式4"/>
    <w:basedOn w:val="812"/>
    <w:uiPriority w:val="0"/>
    <w:qFormat/>
    <w:rPr>
      <w:sz w:val="24"/>
    </w:rPr>
  </w:style>
  <w:style w:type="paragraph" w:styleId="1199" w:customStyle="1">
    <w:name w:val="background1"/>
    <w:basedOn w:val="812"/>
    <w:uiPriority w:val="0"/>
    <w:qFormat/>
    <w:pPr>
      <w:jc w:val="left"/>
      <w:spacing w:before="100" w:beforeAutospacing="1" w:after="100" w:afterAutospacing="1"/>
      <w:widowControl/>
    </w:pPr>
    <w:rPr>
      <w:rFonts w:ascii="宋体" w:hAnsi="宋体" w:cs="宋体"/>
      <w:sz w:val="24"/>
    </w:rPr>
  </w:style>
  <w:style w:type="paragraph" w:styleId="1200" w:customStyle="1">
    <w:name w:val="三级条标题"/>
    <w:basedOn w:val="1179"/>
    <w:next w:val="812"/>
    <w:uiPriority w:val="0"/>
    <w:qFormat/>
    <w:pPr>
      <w:numPr>
        <w:ilvl w:val="3"/>
        <w:numId w:val="3"/>
      </w:numPr>
      <w:ind w:left="0" w:hanging="840"/>
      <w:outlineLvl w:val="3"/>
    </w:pPr>
  </w:style>
  <w:style w:type="paragraph" w:styleId="1201" w:customStyle="1">
    <w:name w:val="xl36"/>
    <w:basedOn w:val="812"/>
    <w:uiPriority w:val="0"/>
    <w:qFormat/>
    <w:pPr>
      <w:jc w:val="center"/>
      <w:spacing w:before="100" w:beforeAutospacing="1" w:after="100" w:afterAutospacing="1"/>
      <w:widowControl/>
    </w:pPr>
    <w:rPr>
      <w:rFonts w:ascii="Wonder Arial" w:hAnsi="Wonder Arial" w:eastAsia="Wonder Arial" w:cs="Wonder Arial"/>
      <w:color w:val="000000"/>
      <w:sz w:val="20"/>
      <w:szCs w:val="20"/>
    </w:rPr>
  </w:style>
  <w:style w:type="paragraph" w:styleId="1202" w:customStyle="1">
    <w:name w:val="无标题条"/>
    <w:next w:val="812"/>
    <w:uiPriority w:val="0"/>
    <w:qFormat/>
    <w:pPr>
      <w:jc w:val="both"/>
    </w:pPr>
    <w:rPr>
      <w:rFonts w:ascii="Times New Roman" w:hAnsi="Times New Roman" w:eastAsia="宋体" w:cs="Times New Roman"/>
      <w:sz w:val="21"/>
      <w:lang w:val="en-US" w:eastAsia="zh-CN" w:bidi="ar-SA"/>
    </w:rPr>
  </w:style>
  <w:style w:type="paragraph" w:styleId="1203" w:customStyle="1">
    <w:name w:val="font7"/>
    <w:basedOn w:val="812"/>
    <w:uiPriority w:val="0"/>
    <w:qFormat/>
    <w:pPr>
      <w:jc w:val="left"/>
      <w:spacing w:before="100" w:beforeAutospacing="1" w:after="100" w:afterAutospacing="1"/>
      <w:widowControl/>
    </w:pPr>
    <w:rPr>
      <w:rFonts w:eastAsia="Wonder Arial"/>
      <w:b/>
      <w:bCs/>
      <w:color w:val="000000"/>
      <w:sz w:val="20"/>
      <w:szCs w:val="20"/>
    </w:rPr>
  </w:style>
  <w:style w:type="paragraph" w:styleId="1204" w:customStyle="1">
    <w:name w:val="Char22"/>
    <w:basedOn w:val="812"/>
    <w:uiPriority w:val="0"/>
    <w:qFormat/>
    <w:rPr>
      <w:rFonts w:ascii="Tahoma" w:hAnsi="Tahoma"/>
      <w:sz w:val="24"/>
      <w:szCs w:val="20"/>
    </w:rPr>
  </w:style>
  <w:style w:type="paragraph" w:styleId="1205" w:customStyle="1">
    <w:name w:val="font9"/>
    <w:basedOn w:val="812"/>
    <w:uiPriority w:val="0"/>
    <w:qFormat/>
    <w:pPr>
      <w:jc w:val="left"/>
      <w:spacing w:before="100" w:beforeAutospacing="1" w:after="100" w:afterAutospacing="1"/>
      <w:widowControl/>
    </w:pPr>
    <w:rPr>
      <w:rFonts w:hint="eastAsia" w:ascii="宋体" w:hAnsi="宋体" w:cs="Wonder Arial"/>
      <w:color w:val="000000"/>
      <w:sz w:val="20"/>
      <w:szCs w:val="20"/>
    </w:rPr>
  </w:style>
  <w:style w:type="paragraph" w:styleId="1206" w:customStyle="1">
    <w:name w:val="四级条标题"/>
    <w:basedOn w:val="1200"/>
    <w:next w:val="812"/>
    <w:uiPriority w:val="0"/>
    <w:qFormat/>
    <w:pPr>
      <w:numPr>
        <w:ilvl w:val="4"/>
        <w:numId w:val="0"/>
      </w:numPr>
      <w:ind w:hanging="840"/>
      <w:outlineLvl w:val="4"/>
    </w:pPr>
  </w:style>
  <w:style w:type="paragraph" w:styleId="1207" w:customStyle="1">
    <w:name w:val="xl23"/>
    <w:basedOn w:val="812"/>
    <w:uiPriority w:val="0"/>
    <w:qFormat/>
    <w:pPr>
      <w:spacing w:before="100" w:beforeAutospacing="1" w:after="100" w:afterAutospacing="1" w:line="360" w:lineRule="auto"/>
      <w:widowControl/>
    </w:pPr>
    <w:rPr>
      <w:sz w:val="24"/>
      <w:szCs w:val="20"/>
    </w:rPr>
  </w:style>
  <w:style w:type="paragraph" w:styleId="1208" w:customStyle="1">
    <w:name w:val="Char Char Char Char Char Char Char1"/>
    <w:basedOn w:val="812"/>
    <w:uiPriority w:val="0"/>
    <w:qFormat/>
    <w:pPr>
      <w:ind w:firstLine="200"/>
      <w:spacing w:line="360" w:lineRule="auto"/>
    </w:pPr>
    <w:rPr>
      <w:rFonts w:eastAsia="仿宋_GB2312"/>
      <w:sz w:val="24"/>
    </w:rPr>
  </w:style>
  <w:style w:type="paragraph" w:styleId="1209" w:customStyle="1">
    <w:name w:val="Char Char Char Char Char Char Char Char Char Char"/>
    <w:basedOn w:val="812"/>
    <w:uiPriority w:val="0"/>
    <w:qFormat/>
  </w:style>
  <w:style w:type="paragraph" w:styleId="1210" w:customStyle="1">
    <w:name w:val="Char1"/>
    <w:basedOn w:val="812"/>
    <w:uiPriority w:val="0"/>
    <w:qFormat/>
    <w:pPr>
      <w:tabs>
        <w:tab w:val="left" w:pos="360" w:leader="none"/>
      </w:tabs>
    </w:pPr>
    <w:rPr>
      <w:sz w:val="24"/>
    </w:rPr>
  </w:style>
  <w:style w:type="paragraph" w:styleId="1211" w:customStyle="1">
    <w:name w:val="xl51"/>
    <w:basedOn w:val="8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eastAsia="Wonder Arial" w:cs="Wonder Arial"/>
      <w:b/>
      <w:bCs/>
      <w:color w:val="000000"/>
      <w:sz w:val="20"/>
      <w:szCs w:val="20"/>
    </w:rPr>
  </w:style>
  <w:style w:type="paragraph" w:styleId="1212" w:customStyle="1">
    <w:name w:val="font5"/>
    <w:basedOn w:val="812"/>
    <w:uiPriority w:val="0"/>
    <w:qFormat/>
    <w:pPr>
      <w:jc w:val="left"/>
      <w:spacing w:before="100" w:beforeAutospacing="1" w:after="100" w:afterAutospacing="1"/>
      <w:widowControl/>
    </w:pPr>
    <w:rPr>
      <w:rFonts w:ascii="宋体" w:hAnsi="宋体" w:cs="宋体"/>
      <w:sz w:val="18"/>
      <w:szCs w:val="18"/>
    </w:rPr>
  </w:style>
  <w:style w:type="paragraph" w:styleId="1213" w:customStyle="1">
    <w:name w:val="xl4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eastAsia="Wonder Arial" w:cs="Wonder Arial"/>
      <w:color w:val="000000"/>
      <w:sz w:val="22"/>
      <w:szCs w:val="22"/>
    </w:rPr>
  </w:style>
  <w:style w:type="paragraph" w:styleId="1214" w:customStyle="1">
    <w:name w:val="xl46"/>
    <w:basedOn w:val="812"/>
    <w:uiPriority w:val="0"/>
    <w:qFormat/>
    <w:pPr>
      <w:jc w:val="left"/>
      <w:spacing w:before="100" w:beforeAutospacing="1" w:after="100" w:afterAutospacing="1"/>
      <w:widowControl/>
      <w:pBdr>
        <w:top w:val="single" w:color="000000" w:sz="4" w:space="0"/>
        <w:bottom w:val="single" w:color="000000" w:sz="4" w:space="0"/>
      </w:pBdr>
    </w:pPr>
    <w:rPr>
      <w:rFonts w:ascii="Wonder Arial" w:hAnsi="Wonder Arial" w:eastAsia="Wonder Arial" w:cs="Wonder Arial"/>
      <w:b/>
      <w:bCs/>
      <w:color w:val="000000"/>
      <w:sz w:val="20"/>
      <w:szCs w:val="20"/>
    </w:rPr>
  </w:style>
  <w:style w:type="paragraph" w:styleId="1215" w:customStyle="1">
    <w:name w:val="项目符号1"/>
    <w:basedOn w:val="1216"/>
    <w:uiPriority w:val="0"/>
    <w:qFormat/>
    <w:pPr>
      <w:ind w:left="-25" w:firstLine="0"/>
    </w:pPr>
  </w:style>
  <w:style w:type="paragraph" w:styleId="1216" w:customStyle="1">
    <w:name w:val="正文文本样式"/>
    <w:basedOn w:val="812"/>
    <w:uiPriority w:val="0"/>
    <w:qFormat/>
    <w:pPr>
      <w:ind w:firstLine="482"/>
      <w:spacing w:line="360" w:lineRule="auto"/>
    </w:pPr>
    <w:rPr>
      <w:rFonts w:cs="宋体"/>
      <w:sz w:val="24"/>
      <w:szCs w:val="20"/>
    </w:rPr>
  </w:style>
  <w:style w:type="paragraph" w:styleId="1217" w:customStyle="1">
    <w:name w:val="列出段落11"/>
    <w:basedOn w:val="812"/>
    <w:uiPriority w:val="0"/>
    <w:qFormat/>
    <w:pPr>
      <w:ind w:firstLine="420"/>
    </w:pPr>
    <w:rPr>
      <w:rFonts w:ascii="Calibri" w:hAnsi="Calibri"/>
      <w:szCs w:val="22"/>
    </w:rPr>
  </w:style>
  <w:style w:type="paragraph" w:styleId="1218" w:customStyle="1">
    <w:name w:val="列出段落2"/>
    <w:basedOn w:val="812"/>
    <w:uiPriority w:val="0"/>
    <w:qFormat/>
    <w:pPr>
      <w:ind w:firstLine="420"/>
    </w:pPr>
    <w:rPr>
      <w:rFonts w:ascii="Calibri" w:hAnsi="Calibri"/>
      <w:szCs w:val="22"/>
    </w:rPr>
  </w:style>
  <w:style w:type="paragraph" w:styleId="1219" w:customStyle="1">
    <w:name w:val="_Style 160"/>
    <w:uiPriority w:val="0"/>
    <w:qFormat/>
    <w:rPr>
      <w:rFonts w:ascii="Times New Roman" w:hAnsi="Times New Roman" w:eastAsia="宋体" w:cs="Times New Roman"/>
      <w:sz w:val="21"/>
      <w:szCs w:val="24"/>
      <w:lang w:val="en-US" w:eastAsia="zh-CN" w:bidi="ar-SA"/>
    </w:rPr>
  </w:style>
  <w:style w:type="paragraph" w:styleId="1220" w:customStyle="1">
    <w:name w:val="xl34"/>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1" w:customStyle="1">
    <w:name w:val="Char Char Char Char Char Char Char Char Char Char Char Char Char Char Char Char"/>
    <w:basedOn w:val="812"/>
    <w:uiPriority w:val="0"/>
    <w:qFormat/>
    <w:pPr>
      <w:jc w:val="center"/>
      <w:spacing w:after="160" w:line="240" w:lineRule="exact"/>
      <w:widowControl/>
    </w:pPr>
    <w:rPr>
      <w:rFonts w:ascii="宋体" w:hAnsi="宋体"/>
      <w:b/>
      <w:sz w:val="30"/>
      <w:szCs w:val="30"/>
      <w:lang w:eastAsia="en-US"/>
    </w:rPr>
  </w:style>
  <w:style w:type="paragraph" w:styleId="1222" w:customStyle="1">
    <w:name w:val="1 Char Char Char Char"/>
    <w:basedOn w:val="812"/>
    <w:uiPriority w:val="0"/>
    <w:qFormat/>
    <w:rPr>
      <w:rFonts w:ascii="Tahoma" w:hAnsi="Tahoma"/>
      <w:sz w:val="24"/>
      <w:szCs w:val="20"/>
    </w:rPr>
  </w:style>
  <w:style w:type="paragraph" w:styleId="1223" w:customStyle="1">
    <w:name w:val="正文列项_数字"/>
    <w:basedOn w:val="812"/>
    <w:uiPriority w:val="0"/>
    <w:qFormat/>
    <w:pPr>
      <w:numPr>
        <w:ilvl w:val="7"/>
        <w:numId w:val="3"/>
      </w:numPr>
      <w:ind w:left="680" w:hanging="150"/>
      <w:spacing w:line="460" w:lineRule="exact"/>
      <w:tabs>
        <w:tab w:val="clear" w:pos="860" w:leader="none"/>
      </w:tabs>
      <w:outlineLvl w:val="7"/>
    </w:pPr>
    <w:rPr>
      <w:rFonts w:ascii="宋体"/>
      <w:sz w:val="28"/>
      <w:szCs w:val="20"/>
    </w:rPr>
  </w:style>
  <w:style w:type="paragraph" w:styleId="1224" w:customStyle="1">
    <w:name w:val="标题1-附件"/>
    <w:basedOn w:val="1035"/>
    <w:uiPriority w:val="0"/>
    <w:qFormat/>
    <w:pPr>
      <w:jc w:val="left"/>
    </w:pPr>
    <w:rPr>
      <w:sz w:val="24"/>
      <w:szCs w:val="24"/>
    </w:rPr>
  </w:style>
  <w:style w:type="paragraph" w:styleId="1225" w:customStyle="1">
    <w:name w:val="正文文本样式 加粗"/>
    <w:basedOn w:val="1216"/>
    <w:uiPriority w:val="0"/>
    <w:qFormat/>
    <w:rPr>
      <w:b/>
    </w:rPr>
  </w:style>
  <w:style w:type="paragraph" w:styleId="1226" w:customStyle="1">
    <w:name w:val="Char Char41"/>
    <w:basedOn w:val="812"/>
    <w:uiPriority w:val="0"/>
    <w:qFormat/>
    <w:pPr>
      <w:jc w:val="center"/>
      <w:spacing w:line="400" w:lineRule="exact"/>
      <w:widowControl/>
    </w:pPr>
  </w:style>
  <w:style w:type="paragraph" w:styleId="1227" w:customStyle="1">
    <w:name w:val="Char Char Char1"/>
    <w:basedOn w:val="812"/>
    <w:uiPriority w:val="0"/>
    <w:qFormat/>
    <w:rPr>
      <w:rFonts w:ascii="Tahoma" w:hAnsi="Tahoma"/>
      <w:sz w:val="24"/>
      <w:szCs w:val="20"/>
    </w:rPr>
  </w:style>
  <w:style w:type="paragraph" w:styleId="1228" w:customStyle="1">
    <w:name w:val="Char Char Char Char Char Char Char Char Char Char1"/>
    <w:basedOn w:val="812"/>
    <w:uiPriority w:val="0"/>
    <w:qFormat/>
    <w:rPr>
      <w:rFonts w:ascii="宋体" w:hAnsi="宋体" w:cs="Courier New"/>
      <w:sz w:val="32"/>
      <w:szCs w:val="32"/>
    </w:rPr>
  </w:style>
  <w:style w:type="paragraph" w:styleId="1229" w:customStyle="1">
    <w:name w:val="Char3 Char Char Char"/>
    <w:basedOn w:val="812"/>
    <w:uiPriority w:val="0"/>
    <w:qFormat/>
    <w:rPr>
      <w:rFonts w:ascii="Tahoma" w:hAnsi="Tahoma"/>
      <w:sz w:val="24"/>
      <w:szCs w:val="20"/>
    </w:rPr>
  </w:style>
  <w:style w:type="paragraph" w:styleId="1230" w:customStyle="1">
    <w:name w:val="图文"/>
    <w:basedOn w:val="812"/>
    <w:uiPriority w:val="0"/>
    <w:qFormat/>
    <w:pPr>
      <w:spacing w:after="50" w:line="360" w:lineRule="auto"/>
    </w:pPr>
    <w:rPr>
      <w:sz w:val="24"/>
    </w:rPr>
  </w:style>
  <w:style w:type="paragraph" w:styleId="1231" w:customStyle="1">
    <w:name w:val="xl33"/>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Wonder Arial"/>
      <w:color w:val="000000"/>
      <w:sz w:val="20"/>
      <w:szCs w:val="20"/>
    </w:rPr>
  </w:style>
  <w:style w:type="paragraph" w:styleId="1232" w:customStyle="1">
    <w:name w:val="表格文字"/>
    <w:basedOn w:val="1066"/>
    <w:uiPriority w:val="0"/>
    <w:qFormat/>
    <w:pPr>
      <w:ind w:firstLine="0"/>
      <w:spacing w:before="20" w:after="20" w:line="240" w:lineRule="auto"/>
    </w:pPr>
    <w:rPr>
      <w:rFonts w:ascii="Century Gothic" w:hAnsi="Century Gothic"/>
      <w:sz w:val="20"/>
      <w:szCs w:val="20"/>
    </w:rPr>
  </w:style>
  <w:style w:type="paragraph" w:styleId="1233" w:customStyle="1">
    <w:name w:val="font8"/>
    <w:basedOn w:val="812"/>
    <w:uiPriority w:val="0"/>
    <w:qFormat/>
    <w:pPr>
      <w:jc w:val="left"/>
      <w:spacing w:before="100" w:beforeAutospacing="1" w:after="100" w:afterAutospacing="1"/>
      <w:widowControl/>
    </w:pPr>
    <w:rPr>
      <w:sz w:val="36"/>
      <w:szCs w:val="36"/>
    </w:rPr>
  </w:style>
  <w:style w:type="paragraph" w:styleId="1234" w:customStyle="1">
    <w:name w:val="xl47"/>
    <w:basedOn w:val="8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eastAsia="Wonder Arial" w:cs="Wonder Arial"/>
      <w:b/>
      <w:bCs/>
      <w:color w:val="000000"/>
      <w:sz w:val="20"/>
      <w:szCs w:val="20"/>
    </w:rPr>
  </w:style>
  <w:style w:type="paragraph" w:styleId="1235" w:customStyle="1">
    <w:name w:val="xl2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6" w:customStyle="1">
    <w:name w:val="xl24"/>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eastAsia="Wonder Arial" w:cs="Wonder Arial"/>
      <w:b/>
      <w:bCs/>
      <w:color w:val="000000"/>
      <w:sz w:val="20"/>
      <w:szCs w:val="20"/>
    </w:rPr>
  </w:style>
  <w:style w:type="paragraph" w:styleId="1237" w:customStyle="1">
    <w:name w:val="项目编号3"/>
    <w:basedOn w:val="1216"/>
    <w:uiPriority w:val="0"/>
    <w:qFormat/>
    <w:pPr>
      <w:numPr>
        <w:ilvl w:val="0"/>
        <w:numId w:val="6"/>
      </w:numPr>
    </w:pPr>
  </w:style>
  <w:style w:type="paragraph" w:styleId="1238" w:customStyle="1">
    <w:name w:val="Char Char Char Char Char Char Char Char Char Char Char Char Char Char Char Char1"/>
    <w:basedOn w:val="812"/>
    <w:uiPriority w:val="0"/>
    <w:qFormat/>
    <w:pPr>
      <w:jc w:val="center"/>
      <w:spacing w:after="160" w:line="240" w:lineRule="exact"/>
      <w:widowControl/>
    </w:pPr>
    <w:rPr>
      <w:rFonts w:ascii="宋体" w:hAnsi="宋体"/>
      <w:b/>
      <w:sz w:val="30"/>
      <w:szCs w:val="30"/>
      <w:lang w:eastAsia="en-US"/>
    </w:rPr>
  </w:style>
  <w:style w:type="paragraph" w:styleId="123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40" w:customStyle="1">
    <w:name w:val="xl50"/>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eastAsia="Wonder Arial" w:cs="Wonder Arial"/>
      <w:b/>
      <w:bCs/>
      <w:color w:val="000000"/>
      <w:sz w:val="32"/>
      <w:szCs w:val="32"/>
    </w:rPr>
  </w:style>
  <w:style w:type="paragraph" w:styleId="1241" w:customStyle="1">
    <w:name w:val="xl3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eastAsia="Wonder Arial" w:cs="Wonder Arial"/>
      <w:color w:val="000000"/>
      <w:sz w:val="20"/>
      <w:szCs w:val="20"/>
    </w:rPr>
  </w:style>
  <w:style w:type="paragraph" w:styleId="1242" w:customStyle="1">
    <w:name w:val="xl31"/>
    <w:basedOn w:val="8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Wonder Arial"/>
      <w:color w:val="000000"/>
      <w:sz w:val="20"/>
      <w:szCs w:val="20"/>
    </w:rPr>
  </w:style>
  <w:style w:type="paragraph" w:styleId="1243" w:customStyle="1">
    <w:name w:val="Char3 Char Char Char2"/>
    <w:basedOn w:val="812"/>
    <w:uiPriority w:val="0"/>
    <w:qFormat/>
    <w:rPr>
      <w:rFonts w:ascii="Tahoma" w:hAnsi="Tahoma"/>
      <w:sz w:val="24"/>
      <w:szCs w:val="20"/>
    </w:rPr>
  </w:style>
  <w:style w:type="paragraph" w:styleId="1244" w:customStyle="1">
    <w:name w:val="1名"/>
    <w:basedOn w:val="812"/>
    <w:uiPriority w:val="0"/>
    <w:qFormat/>
    <w:pPr>
      <w:numPr>
        <w:ilvl w:val="0"/>
        <w:numId w:val="7"/>
      </w:numPr>
      <w:spacing w:before="120"/>
    </w:pPr>
    <w:rPr>
      <w:rFonts w:ascii="宋体"/>
      <w:sz w:val="28"/>
      <w:szCs w:val="20"/>
    </w:rPr>
  </w:style>
  <w:style w:type="paragraph" w:styleId="1245" w:customStyle="1">
    <w:name w:val="五级条标题"/>
    <w:basedOn w:val="1206"/>
    <w:next w:val="812"/>
    <w:uiPriority w:val="0"/>
    <w:qFormat/>
    <w:pPr>
      <w:numPr>
        <w:ilvl w:val="5"/>
      </w:numPr>
      <w:ind w:hanging="840"/>
      <w:outlineLvl w:val="5"/>
    </w:pPr>
  </w:style>
  <w:style w:type="paragraph" w:styleId="1246" w:customStyle="1">
    <w:name w:val="22222222222222"/>
    <w:basedOn w:val="812"/>
    <w:uiPriority w:val="0"/>
    <w:qFormat/>
    <w:pPr>
      <w:ind w:firstLine="480"/>
      <w:jc w:val="left"/>
      <w:spacing w:line="360" w:lineRule="auto"/>
      <w:widowControl/>
    </w:pPr>
    <w:rPr>
      <w:color w:val="ff0000"/>
      <w:sz w:val="24"/>
      <w:szCs w:val="20"/>
    </w:rPr>
  </w:style>
  <w:style w:type="paragraph" w:styleId="1247" w:customStyle="1">
    <w:name w:val="Char Char Char1 Char2"/>
    <w:basedOn w:val="812"/>
    <w:uiPriority w:val="0"/>
    <w:qFormat/>
    <w:rPr>
      <w:rFonts w:ascii="Tahoma" w:hAnsi="Tahoma"/>
      <w:sz w:val="24"/>
      <w:szCs w:val="20"/>
    </w:rPr>
  </w:style>
  <w:style w:type="paragraph" w:styleId="1248" w:customStyle="1">
    <w:name w:val="Char Char Char Char Char Char Char2"/>
    <w:basedOn w:val="812"/>
    <w:uiPriority w:val="0"/>
    <w:qFormat/>
    <w:pPr>
      <w:ind w:firstLine="200"/>
      <w:spacing w:line="360" w:lineRule="auto"/>
    </w:pPr>
    <w:rPr>
      <w:rFonts w:eastAsia="仿宋_GB2312"/>
      <w:sz w:val="24"/>
    </w:rPr>
  </w:style>
  <w:style w:type="paragraph" w:styleId="1249" w:customStyle="1">
    <w:name w:val="xl37"/>
    <w:basedOn w:val="812"/>
    <w:uiPriority w:val="0"/>
    <w:qFormat/>
    <w:pPr>
      <w:jc w:val="left"/>
      <w:spacing w:before="100" w:beforeAutospacing="1" w:after="100" w:afterAutospacing="1"/>
      <w:widowControl/>
    </w:pPr>
    <w:rPr>
      <w:rFonts w:ascii="Wonder Arial" w:hAnsi="Wonder Arial" w:eastAsia="Wonder Arial" w:cs="Wonder Arial"/>
      <w:color w:val="000000"/>
      <w:sz w:val="20"/>
      <w:szCs w:val="20"/>
    </w:rPr>
  </w:style>
  <w:style w:type="paragraph" w:styleId="1250" w:customStyle="1">
    <w:name w:val="xl32"/>
    <w:basedOn w:val="8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eastAsia="Wonder Arial" w:cs="Wonder Arial"/>
      <w:color w:val="000000"/>
      <w:sz w:val="20"/>
      <w:szCs w:val="20"/>
    </w:rPr>
  </w:style>
  <w:style w:type="paragraph" w:styleId="1251" w:customStyle="1">
    <w:name w:val="正文文本缩进2"/>
    <w:basedOn w:val="812"/>
    <w:uiPriority w:val="0"/>
    <w:qFormat/>
    <w:pPr>
      <w:ind w:firstLine="480"/>
      <w:spacing w:line="480" w:lineRule="exact"/>
    </w:pPr>
    <w:rPr>
      <w:rFonts w:ascii="宋体" w:hAnsi="宋体"/>
      <w:sz w:val="24"/>
      <w:lang w:val="zh-CN"/>
    </w:rPr>
  </w:style>
  <w:style w:type="paragraph" w:styleId="1252" w:customStyle="1">
    <w:name w:val="Char Char Char1 Char"/>
    <w:basedOn w:val="812"/>
    <w:uiPriority w:val="0"/>
    <w:qFormat/>
    <w:rPr>
      <w:rFonts w:ascii="Tahoma" w:hAnsi="Tahoma"/>
      <w:sz w:val="24"/>
      <w:szCs w:val="20"/>
    </w:rPr>
  </w:style>
  <w:style w:type="paragraph" w:styleId="1253" w:customStyle="1">
    <w:name w:val="Char3"/>
    <w:basedOn w:val="812"/>
    <w:uiPriority w:val="0"/>
    <w:qFormat/>
    <w:pPr>
      <w:tabs>
        <w:tab w:val="left" w:pos="360" w:leader="none"/>
      </w:tabs>
    </w:pPr>
    <w:rPr>
      <w:sz w:val="24"/>
    </w:rPr>
  </w:style>
  <w:style w:type="paragraph" w:styleId="1254"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55" w:customStyle="1">
    <w:name w:val="字元 字元1"/>
    <w:basedOn w:val="812"/>
    <w:uiPriority w:val="0"/>
    <w:qFormat/>
    <w:rPr>
      <w:rFonts w:ascii="Tahoma" w:hAnsi="Tahoma"/>
      <w:sz w:val="24"/>
      <w:szCs w:val="20"/>
    </w:rPr>
  </w:style>
  <w:style w:type="paragraph" w:styleId="1256" w:customStyle="1">
    <w:name w:val="正文 + 宋体"/>
    <w:basedOn w:val="812"/>
    <w:uiPriority w:val="0"/>
    <w:qFormat/>
    <w:pPr>
      <w:ind w:left="360" w:hanging="360"/>
      <w:jc w:val="left"/>
      <w:widowControl/>
    </w:pPr>
    <w:rPr>
      <w:rFonts w:ascii="宋体" w:hAnsi="宋体" w:cs="宋体"/>
      <w:b/>
      <w:bCs/>
      <w:color w:val="000000"/>
      <w:sz w:val="18"/>
      <w:szCs w:val="18"/>
    </w:rPr>
  </w:style>
  <w:style w:type="paragraph" w:styleId="1257" w:customStyle="1">
    <w:name w:val="表格1"/>
    <w:basedOn w:val="812"/>
    <w:uiPriority w:val="0"/>
    <w:qFormat/>
    <w:pPr>
      <w:ind w:firstLine="480"/>
      <w:jc w:val="center"/>
    </w:pPr>
    <w:rPr>
      <w:sz w:val="24"/>
      <w:szCs w:val="20"/>
    </w:rPr>
  </w:style>
  <w:style w:type="paragraph" w:styleId="1258" w:customStyle="1">
    <w:name w:val="xl26"/>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Wonder Arial"/>
      <w:color w:val="000000"/>
      <w:sz w:val="22"/>
      <w:szCs w:val="22"/>
    </w:rPr>
  </w:style>
  <w:style w:type="paragraph" w:styleId="1259" w:customStyle="1">
    <w:name w:val="字元 字元"/>
    <w:basedOn w:val="812"/>
    <w:uiPriority w:val="0"/>
    <w:qFormat/>
    <w:rPr>
      <w:rFonts w:ascii="Tahoma" w:hAnsi="Tahoma"/>
      <w:sz w:val="24"/>
      <w:szCs w:val="20"/>
    </w:rPr>
  </w:style>
  <w:style w:type="paragraph" w:styleId="1260" w:customStyle="1">
    <w:name w:val="Char21"/>
    <w:basedOn w:val="812"/>
    <w:uiPriority w:val="0"/>
    <w:qFormat/>
    <w:rPr>
      <w:rFonts w:ascii="Tahoma" w:hAnsi="Tahoma"/>
      <w:sz w:val="24"/>
      <w:szCs w:val="20"/>
    </w:rPr>
  </w:style>
  <w:style w:type="paragraph" w:styleId="1261" w:customStyle="1">
    <w:name w:val="正文 + 楷体_GB2312"/>
    <w:basedOn w:val="812"/>
    <w:uiPriority w:val="0"/>
    <w:qFormat/>
    <w:pPr>
      <w:jc w:val="left"/>
      <w:widowControl/>
    </w:pPr>
    <w:rPr>
      <w:rFonts w:ascii="楷体_GB2312" w:eastAsia="楷体_GB2312" w:cs="Arial"/>
      <w:sz w:val="24"/>
    </w:rPr>
  </w:style>
  <w:style w:type="paragraph" w:styleId="1262" w:customStyle="1">
    <w:name w:val="Char2 Char Char Char Char Char Char"/>
    <w:basedOn w:val="812"/>
    <w:uiPriority w:val="0"/>
    <w:qFormat/>
    <w:pPr>
      <w:jc w:val="center"/>
      <w:spacing w:line="400" w:lineRule="exact"/>
      <w:widowControl/>
    </w:pPr>
  </w:style>
  <w:style w:type="paragraph" w:styleId="1263" w:customStyle="1">
    <w:name w:val="字元 字元2"/>
    <w:basedOn w:val="812"/>
    <w:uiPriority w:val="0"/>
    <w:qFormat/>
    <w:rPr>
      <w:rFonts w:ascii="Tahoma" w:hAnsi="Tahoma"/>
      <w:sz w:val="24"/>
      <w:szCs w:val="20"/>
    </w:rPr>
  </w:style>
  <w:style w:type="paragraph" w:styleId="1264" w:customStyle="1">
    <w:name w:val="xl41"/>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Wonder Arial" w:hAnsi="Wonder Arial" w:eastAsia="Wonder Arial" w:cs="Wonder Arial"/>
      <w:color w:val="000000"/>
      <w:sz w:val="20"/>
      <w:szCs w:val="20"/>
    </w:rPr>
  </w:style>
  <w:style w:type="paragraph" w:styleId="1265" w:customStyle="1">
    <w:name w:val="Char Char Char2"/>
    <w:basedOn w:val="812"/>
    <w:uiPriority w:val="0"/>
    <w:qFormat/>
    <w:rPr>
      <w:rFonts w:ascii="Tahoma" w:hAnsi="Tahoma"/>
      <w:sz w:val="24"/>
      <w:szCs w:val="20"/>
    </w:rPr>
  </w:style>
  <w:style w:type="paragraph" w:styleId="1266" w:customStyle="1">
    <w:name w:val="xl27"/>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Wonder Arial"/>
      <w:color w:val="000000"/>
      <w:sz w:val="20"/>
      <w:szCs w:val="20"/>
    </w:rPr>
  </w:style>
  <w:style w:type="paragraph" w:styleId="1267" w:customStyle="1">
    <w:name w:val="缺省文本"/>
    <w:basedOn w:val="812"/>
    <w:uiPriority w:val="0"/>
    <w:qFormat/>
    <w:pPr>
      <w:jc w:val="left"/>
    </w:pPr>
    <w:rPr>
      <w:sz w:val="24"/>
    </w:rPr>
  </w:style>
  <w:style w:type="paragraph" w:styleId="1268" w:customStyle="1">
    <w:name w:val="Char2"/>
    <w:basedOn w:val="812"/>
    <w:uiPriority w:val="0"/>
    <w:qFormat/>
    <w:rPr>
      <w:rFonts w:ascii="Tahoma" w:hAnsi="Tahoma"/>
      <w:sz w:val="24"/>
      <w:szCs w:val="20"/>
    </w:rPr>
  </w:style>
  <w:style w:type="paragraph" w:styleId="1269" w:customStyle="1">
    <w:name w:val="xl3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eastAsia="Wonder Arial" w:cs="Wonder Arial"/>
      <w:color w:val="000000"/>
      <w:sz w:val="16"/>
      <w:szCs w:val="16"/>
    </w:rPr>
  </w:style>
  <w:style w:type="paragraph" w:styleId="1270" w:customStyle="1">
    <w:name w:val="xl53"/>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eastAsia="Wonder Arial" w:cs="Wonder Arial"/>
      <w:b/>
      <w:bCs/>
      <w:color w:val="000000"/>
      <w:sz w:val="20"/>
      <w:szCs w:val="20"/>
    </w:rPr>
  </w:style>
  <w:style w:type="paragraph" w:styleId="1271" w:customStyle="1">
    <w:name w:val="正文列项_字母"/>
    <w:basedOn w:val="812"/>
    <w:uiPriority w:val="0"/>
    <w:qFormat/>
    <w:pPr>
      <w:numPr>
        <w:ilvl w:val="6"/>
        <w:numId w:val="3"/>
      </w:numPr>
      <w:ind w:left="480" w:hanging="180"/>
      <w:spacing w:line="460" w:lineRule="exact"/>
      <w:tabs>
        <w:tab w:val="clear" w:pos="635" w:leader="none"/>
      </w:tabs>
      <w:outlineLvl w:val="6"/>
    </w:pPr>
    <w:rPr>
      <w:rFonts w:ascii="宋体"/>
      <w:sz w:val="28"/>
      <w:szCs w:val="20"/>
    </w:rPr>
  </w:style>
  <w:style w:type="paragraph" w:styleId="1272" w:customStyle="1">
    <w:name w:val="Char2 Char Char Char Char Char Char1"/>
    <w:basedOn w:val="812"/>
    <w:uiPriority w:val="0"/>
    <w:qFormat/>
    <w:pPr>
      <w:jc w:val="center"/>
      <w:spacing w:line="400" w:lineRule="exact"/>
      <w:widowControl/>
    </w:pPr>
  </w:style>
  <w:style w:type="paragraph" w:styleId="1273" w:customStyle="1">
    <w:name w:val="xl4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eastAsia="Wonder Arial" w:cs="Wonder Arial"/>
      <w:color w:val="000000"/>
      <w:sz w:val="20"/>
      <w:szCs w:val="20"/>
    </w:rPr>
  </w:style>
  <w:style w:type="paragraph" w:styleId="1274" w:customStyle="1">
    <w:name w:val="正文须知-3级"/>
    <w:basedOn w:val="812"/>
    <w:uiPriority w:val="0"/>
    <w:qFormat/>
    <w:pPr>
      <w:numPr>
        <w:ilvl w:val="2"/>
        <w:numId w:val="4"/>
      </w:numPr>
      <w:ind w:hanging="355"/>
      <w:spacing w:line="300" w:lineRule="auto"/>
    </w:pPr>
    <w:rPr>
      <w:rFonts w:ascii="宋体" w:hAnsi="Calibri"/>
      <w:sz w:val="24"/>
      <w:szCs w:val="21"/>
    </w:rPr>
  </w:style>
  <w:style w:type="paragraph" w:styleId="1275" w:customStyle="1">
    <w:name w:val="默认段落字体 Para Char Char Char Char"/>
    <w:basedOn w:val="812"/>
    <w:uiPriority w:val="0"/>
    <w:qFormat/>
    <w:rPr>
      <w:rFonts w:ascii="Arial" w:hAnsi="Arial" w:cs="Arial"/>
      <w:szCs w:val="21"/>
    </w:rPr>
  </w:style>
  <w:style w:type="paragraph" w:styleId="1276" w:customStyle="1">
    <w:name w:val="Table Paragraph"/>
    <w:basedOn w:val="812"/>
    <w:uiPriority w:val="1"/>
    <w:qFormat/>
    <w:pPr>
      <w:jc w:val="left"/>
    </w:pPr>
    <w:rPr>
      <w:rFonts w:ascii="宋体" w:hAnsi="宋体" w:cs="宋体"/>
      <w:sz w:val="22"/>
      <w:szCs w:val="22"/>
      <w:lang w:eastAsia="en-US"/>
    </w:rPr>
  </w:style>
  <w:style w:type="paragraph" w:styleId="1277" w:customStyle="1">
    <w:name w:val="修订1"/>
    <w:uiPriority w:val="0"/>
    <w:qFormat/>
    <w:rPr>
      <w:rFonts w:ascii="Times New Roman" w:hAnsi="Times New Roman" w:eastAsia="宋体" w:cs="Times New Roman"/>
      <w:sz w:val="21"/>
      <w:szCs w:val="24"/>
      <w:lang w:val="en-US" w:eastAsia="zh-CN" w:bidi="ar-SA"/>
    </w:rPr>
  </w:style>
  <w:style w:type="paragraph" w:styleId="1278" w:customStyle="1">
    <w:name w:val="xl4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Wonder Arial" w:hAnsi="Wonder Arial" w:eastAsia="Wonder Arial" w:cs="Wonder Arial"/>
      <w:b/>
      <w:bCs/>
      <w:color w:val="000000"/>
      <w:sz w:val="20"/>
      <w:szCs w:val="20"/>
    </w:rPr>
  </w:style>
  <w:style w:type="paragraph" w:styleId="1279" w:customStyle="1">
    <w:name w:val="Char Char1 Char Char Char Char Char Char1"/>
    <w:basedOn w:val="812"/>
    <w:uiPriority w:val="0"/>
    <w:qFormat/>
    <w:pPr>
      <w:jc w:val="left"/>
      <w:spacing w:after="160" w:line="240" w:lineRule="exact"/>
      <w:widowControl/>
    </w:pPr>
    <w:rPr>
      <w:rFonts w:ascii="Verdana" w:hAnsi="Verdana" w:eastAsia="仿宋_GB2312"/>
      <w:sz w:val="24"/>
      <w:szCs w:val="20"/>
      <w:lang w:eastAsia="en-US"/>
    </w:rPr>
  </w:style>
  <w:style w:type="paragraph" w:styleId="1280" w:customStyle="1">
    <w:name w:val="文档正文"/>
    <w:basedOn w:val="812"/>
    <w:uiPriority w:val="0"/>
    <w:qFormat/>
    <w:pPr>
      <w:spacing w:before="120" w:after="120" w:line="180" w:lineRule="auto"/>
    </w:pPr>
    <w:rPr>
      <w:rFonts w:ascii="Arial" w:hAnsi="Arial"/>
      <w:szCs w:val="20"/>
    </w:rPr>
  </w:style>
  <w:style w:type="paragraph" w:styleId="1281" w:customStyle="1">
    <w:name w:val="样式 宋体 五号 行距: 单倍行距"/>
    <w:basedOn w:val="812"/>
    <w:uiPriority w:val="0"/>
    <w:qFormat/>
    <w:pPr>
      <w:jc w:val="left"/>
    </w:pPr>
    <w:rPr>
      <w:rFonts w:ascii="宋体" w:hAnsi="宋体"/>
      <w:szCs w:val="20"/>
    </w:rPr>
  </w:style>
  <w:style w:type="paragraph" w:styleId="1282" w:customStyle="1">
    <w:name w:val="Char Char Char Char Char Char Char Char Char Char2"/>
    <w:basedOn w:val="812"/>
    <w:uiPriority w:val="0"/>
    <w:qFormat/>
    <w:rPr>
      <w:rFonts w:ascii="宋体" w:hAnsi="宋体" w:cs="Courier New"/>
      <w:sz w:val="32"/>
      <w:szCs w:val="32"/>
    </w:rPr>
  </w:style>
  <w:style w:type="paragraph" w:styleId="1283" w:customStyle="1">
    <w:name w:val="修订2"/>
    <w:uiPriority w:val="99"/>
    <w:qFormat/>
    <w:rPr>
      <w:rFonts w:ascii="Times New Roman" w:hAnsi="Times New Roman" w:eastAsia="宋体" w:cs="Times New Roman"/>
      <w:sz w:val="21"/>
      <w:szCs w:val="24"/>
      <w:lang w:val="en-US" w:eastAsia="zh-CN" w:bidi="ar-SA"/>
    </w:rPr>
  </w:style>
  <w:style w:type="paragraph" w:styleId="1284" w:customStyle="1">
    <w:name w:val="正文须知-2级"/>
    <w:basedOn w:val="812"/>
    <w:uiPriority w:val="0"/>
    <w:qFormat/>
    <w:pPr>
      <w:numPr>
        <w:ilvl w:val="1"/>
        <w:numId w:val="4"/>
      </w:numPr>
      <w:spacing w:line="300" w:lineRule="auto"/>
    </w:pPr>
    <w:rPr>
      <w:rFonts w:ascii="宋体" w:hAnsi="Calibri"/>
      <w:sz w:val="24"/>
      <w:szCs w:val="21"/>
    </w:rPr>
  </w:style>
  <w:style w:type="paragraph" w:styleId="1285" w:customStyle="1">
    <w:name w:val="xl44"/>
    <w:basedOn w:val="8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eastAsia="Wonder Arial" w:cs="Wonder Arial"/>
      <w:sz w:val="24"/>
    </w:rPr>
  </w:style>
  <w:style w:type="paragraph" w:styleId="1286" w:customStyle="1">
    <w:name w:val="Char Char Char Char Char Char Char"/>
    <w:basedOn w:val="812"/>
    <w:uiPriority w:val="0"/>
    <w:qFormat/>
    <w:pPr>
      <w:ind w:firstLine="200"/>
      <w:spacing w:line="360" w:lineRule="auto"/>
    </w:pPr>
    <w:rPr>
      <w:rFonts w:eastAsia="仿宋_GB2312"/>
      <w:sz w:val="24"/>
    </w:rPr>
  </w:style>
  <w:style w:type="paragraph" w:styleId="1287" w:customStyle="1">
    <w:name w:val="Char Char1 Char Char Char Char Char Char"/>
    <w:basedOn w:val="812"/>
    <w:uiPriority w:val="0"/>
    <w:qFormat/>
    <w:pPr>
      <w:jc w:val="left"/>
      <w:spacing w:after="160" w:line="240" w:lineRule="exact"/>
      <w:widowControl/>
    </w:pPr>
    <w:rPr>
      <w:rFonts w:ascii="Verdana" w:hAnsi="Verdana" w:eastAsia="仿宋_GB2312"/>
      <w:sz w:val="24"/>
      <w:szCs w:val="20"/>
      <w:lang w:eastAsia="en-US"/>
    </w:rPr>
  </w:style>
  <w:style w:type="paragraph" w:styleId="1288" w:customStyle="1">
    <w:name w:val="图例"/>
    <w:basedOn w:val="812"/>
    <w:uiPriority w:val="0"/>
    <w:qFormat/>
    <w:pPr>
      <w:jc w:val="center"/>
      <w:spacing w:before="120" w:after="120" w:line="360" w:lineRule="auto"/>
    </w:pPr>
    <w:rPr>
      <w:rFonts w:eastAsia="仿宋_GB2312"/>
      <w:b/>
      <w:sz w:val="24"/>
      <w:szCs w:val="20"/>
    </w:rPr>
  </w:style>
  <w:style w:type="paragraph" w:styleId="1289" w:customStyle="1">
    <w:name w:val="List Paragraph1"/>
    <w:basedOn w:val="812"/>
    <w:uiPriority w:val="0"/>
    <w:qFormat/>
    <w:pPr>
      <w:ind w:firstLine="420"/>
    </w:pPr>
    <w:rPr>
      <w:rFonts w:ascii="Calibri" w:hAnsi="Calibri"/>
      <w:szCs w:val="22"/>
    </w:rPr>
  </w:style>
  <w:style w:type="paragraph" w:styleId="1290" w:customStyle="1">
    <w:name w:val="列表段落2"/>
    <w:basedOn w:val="812"/>
    <w:uiPriority w:val="99"/>
    <w:qFormat/>
    <w:pPr>
      <w:ind w:firstLine="420"/>
    </w:pPr>
    <w:rPr>
      <w:rFonts w:ascii="宋体" w:hAnsi="宋体" w:cs="宋体"/>
      <w:sz w:val="20"/>
      <w:szCs w:val="20"/>
    </w:rPr>
  </w:style>
  <w:style w:type="table" w:styleId="1291"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92" w:customStyle="1">
    <w:name w:val="_Style 6"/>
    <w:basedOn w:val="812"/>
    <w:next w:val="1134"/>
    <w:uiPriority w:val="34"/>
    <w:qFormat/>
    <w:pPr>
      <w:ind w:firstLine="420"/>
    </w:pPr>
    <w:rPr>
      <w:rFonts w:ascii="Calibri" w:hAnsi="Calibri"/>
      <w:szCs w:val="22"/>
    </w:rPr>
  </w:style>
  <w:style w:type="paragraph" w:styleId="1293" w:customStyle="1">
    <w:name w:val="正文_1_0"/>
    <w:uiPriority w:val="0"/>
    <w:qFormat/>
    <w:pPr>
      <w:jc w:val="both"/>
      <w:widowControl w:val="off"/>
    </w:pPr>
    <w:rPr>
      <w:rFonts w:ascii="Times New Roman" w:hAnsi="Times New Roman" w:eastAsia="宋体" w:cs="Times New Roman"/>
      <w:sz w:val="21"/>
      <w:lang w:val="en-US" w:eastAsia="zh-CN" w:bidi="ar-SA"/>
    </w:rPr>
  </w:style>
  <w:style w:type="paragraph" w:styleId="1294"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95" w:customStyle="1">
    <w:name w:val="正文缩进11"/>
    <w:basedOn w:val="812"/>
    <w:next w:val="812"/>
    <w:uiPriority w:val="0"/>
    <w:qFormat/>
    <w:pPr>
      <w:ind w:firstLine="420"/>
      <w:jc w:val="left"/>
    </w:pPr>
    <w:rPr>
      <w:rFonts w:ascii="宋体"/>
      <w:sz w:val="24"/>
    </w:rPr>
  </w:style>
  <w:style w:type="paragraph" w:styleId="1296" w:customStyle="1">
    <w:name w:val="批注框文本1"/>
    <w:basedOn w:val="812"/>
    <w:uiPriority w:val="0"/>
    <w:qFormat/>
    <w:rPr>
      <w:sz w:val="18"/>
      <w:szCs w:val="18"/>
    </w:rPr>
  </w:style>
  <w:style w:type="paragraph" w:styleId="1297" w:customStyle="1">
    <w:name w:val="☆ 正文"/>
    <w:uiPriority w:val="0"/>
    <w:qFormat/>
    <w:pPr>
      <w:jc w:val="both"/>
      <w:widowControl w:val="off"/>
    </w:pPr>
    <w:rPr>
      <w:rFonts w:ascii="Calibri" w:hAnsi="Calibri" w:eastAsia="宋体" w:cs="Times New Roman"/>
      <w:sz w:val="21"/>
      <w:szCs w:val="22"/>
      <w:lang w:val="en-US" w:eastAsia="zh-CN" w:bidi="ar-SA"/>
    </w:rPr>
  </w:style>
  <w:style w:type="paragraph" w:styleId="1298" w:customStyle="1">
    <w:name w:val="段"/>
    <w:next w:val="812"/>
    <w:uiPriority w:val="0"/>
    <w:qFormat/>
    <w:pPr>
      <w:ind w:firstLine="200"/>
      <w:jc w:val="both"/>
    </w:pPr>
    <w:rPr>
      <w:rFonts w:ascii="宋体" w:hAnsi="Times New Roman" w:eastAsia="宋体" w:cs="Times New Roman"/>
      <w:sz w:val="21"/>
      <w:lang w:val="en-US" w:eastAsia="zh-CN" w:bidi="ar-SA"/>
    </w:rPr>
  </w:style>
  <w:style w:type="paragraph" w:styleId="1299" w:customStyle="1">
    <w:name w:val="Normal_20_0"/>
    <w:uiPriority w:val="0"/>
    <w:qFormat/>
    <w:pPr>
      <w:jc w:val="both"/>
      <w:widowControl w:val="off"/>
    </w:pPr>
    <w:rPr>
      <w:rFonts w:ascii="Calibri" w:hAnsi="Calibri" w:eastAsia="宋体" w:cs="Times New Roman"/>
      <w:szCs w:val="24"/>
      <w:lang w:val="en-US" w:eastAsia="zh-CN" w:bidi="ar-SA"/>
    </w:rPr>
  </w:style>
  <w:style w:type="paragraph" w:styleId="1300" w:customStyle="1">
    <w:name w:val="修订3"/>
    <w:uiPriority w:val="99"/>
    <w:qFormat/>
    <w:rPr>
      <w:rFonts w:ascii="Times New Roman" w:hAnsi="Times New Roman" w:eastAsia="宋体" w:cs="Times New Roman"/>
      <w:sz w:val="21"/>
      <w:szCs w:val="24"/>
      <w:lang w:val="en-US" w:eastAsia="zh-CN" w:bidi="ar-SA"/>
    </w:rPr>
  </w:style>
  <w:style w:type="paragraph" w:styleId="1301" w:customStyle="1">
    <w:name w:val="首行缩进"/>
    <w:basedOn w:val="812"/>
    <w:uiPriority w:val="0"/>
    <w:qFormat/>
    <w:pPr>
      <w:ind w:firstLine="480"/>
    </w:pPr>
    <w:rPr>
      <w:rFonts w:ascii="Calibri" w:hAnsi="Calibri"/>
      <w:lang w:val="zh-CN"/>
    </w:rPr>
  </w:style>
  <w:style w:type="paragraph" w:styleId="1302" w:customStyle="1">
    <w:name w:val="WPSOffice手动目录 1"/>
    <w:uiPriority w:val="0"/>
    <w:qFormat/>
    <w:rPr>
      <w:rFonts w:ascii="Times New Roman" w:hAnsi="Times New Roman" w:eastAsia="宋体" w:cs="Times New Roman"/>
      <w:lang w:val="en-US" w:eastAsia="zh-CN" w:bidi="ar-SA"/>
    </w:rPr>
  </w:style>
  <w:style w:type="character" w:styleId="1303" w:customStyle="1">
    <w:name w:val="批注框文本 字符1"/>
    <w:basedOn w:val="822"/>
    <w:link w:val="838"/>
    <w:uiPriority w:val="99"/>
    <w:qFormat/>
    <w:rPr>
      <w:sz w:val="18"/>
      <w:szCs w:val="18"/>
    </w:rPr>
  </w:style>
  <w:style w:type="character" w:styleId="1304" w:customStyle="1">
    <w:name w:val="owl-numbers"/>
    <w:basedOn w:val="822"/>
    <w:uiPriority w:val="0"/>
    <w:qFormat/>
    <w:rPr>
      <w:color w:val="ffffff"/>
      <w:sz w:val="12"/>
      <w:szCs w:val="12"/>
    </w:rPr>
  </w:style>
  <w:style w:type="paragraph" w:styleId="1305" w:customStyle="1">
    <w:name w:val="正文1"/>
    <w:basedOn w:val="812"/>
    <w:uiPriority w:val="0"/>
    <w:qFormat/>
    <w:pPr>
      <w:contextualSpacing/>
      <w:ind w:firstLine="200"/>
      <w:jc w:val="left"/>
      <w:spacing w:before="120" w:after="120"/>
      <w:widowControl/>
    </w:pPr>
    <w:rPr>
      <w:rFonts w:eastAsia="Adobe 仿宋 Std R"/>
      <w:sz w:val="20"/>
      <w:szCs w:val="21"/>
    </w:rPr>
  </w:style>
  <w:style w:type="paragraph" w:styleId="1306" w:customStyle="1">
    <w:name w:val="Table Text"/>
    <w:basedOn w:val="812"/>
    <w:uiPriority w:val="0"/>
    <w:semiHidden/>
    <w:qFormat/>
    <w:rPr>
      <w:rFonts w:ascii="宋体" w:hAnsi="宋体" w:cs="宋体"/>
      <w:sz w:val="20"/>
      <w:szCs w:val="20"/>
      <w:lang w:eastAsia="en-US"/>
    </w:rPr>
  </w:style>
  <w:style w:type="paragraph" w:styleId="1307" w:customStyle="1">
    <w:name w:val="纯文本11"/>
    <w:basedOn w:val="812"/>
    <w:next w:val="1295"/>
    <w:uiPriority w:val="99"/>
    <w:qFormat/>
    <w:rPr>
      <w:rFonts w:hint="eastAsia" w:ascii="宋体" w:hAnsi="Courier New"/>
      <w:szCs w:val="20"/>
    </w:rPr>
  </w:style>
  <w:style w:type="paragraph" w:styleId="1308" w:customStyle="1">
    <w:name w:val="Plain Text1"/>
    <w:next w:val="843"/>
    <w:uiPriority w:val="0"/>
    <w:qFormat/>
    <w:pPr>
      <w:jc w:val="both"/>
      <w:widowControl w:val="off"/>
    </w:pPr>
    <w:rPr>
      <w:rFonts w:ascii="宋体" w:hAnsi="宋体" w:eastAsia="楷体_GB2312" w:cs="Times New Roman"/>
      <w:sz w:val="26"/>
      <w:szCs w:val="22"/>
      <w:lang w:val="en-US" w:eastAsia="zh-CN" w:bidi="ar-SA"/>
    </w:rPr>
  </w:style>
  <w:style w:type="character" w:styleId="1309" w:customStyle="1">
    <w:name w:val="批注文字 字符2"/>
    <w:basedOn w:val="822"/>
    <w:link w:val="828"/>
    <w:uiPriority w:val="99"/>
    <w:qFormat/>
    <w:rPr>
      <w:sz w:val="21"/>
      <w:szCs w:val="24"/>
    </w:rPr>
  </w:style>
  <w:style w:type="character" w:styleId="1310" w:customStyle="1">
    <w:name w:val="批注主题 字符1"/>
    <w:basedOn w:val="1309"/>
    <w:link w:val="852"/>
    <w:uiPriority w:val="99"/>
    <w:semiHidden/>
    <w:qFormat/>
    <w:rPr>
      <w:b/>
      <w:bCs/>
      <w:sz w:val="21"/>
      <w:szCs w:val="24"/>
    </w:rPr>
  </w:style>
  <w:style w:type="paragraph" w:styleId="1311" w:customStyle="1">
    <w:name w:val="行文"/>
    <w:basedOn w:val="812"/>
    <w:uiPriority w:val="0"/>
    <w:qFormat/>
    <w:pPr>
      <w:ind w:firstLine="624"/>
      <w:spacing w:line="480" w:lineRule="exact"/>
    </w:pPr>
    <w:rPr>
      <w:rFonts w:eastAsia="仿宋_GB2312"/>
      <w:sz w:val="30"/>
    </w:rPr>
  </w:style>
  <w:style w:type="paragraph" w:styleId="1312" w:customStyle="1">
    <w:name w:val="Other|1"/>
    <w:basedOn w:val="812"/>
    <w:uiPriority w:val="0"/>
    <w:qFormat/>
    <w:pPr>
      <w:jc w:val="center"/>
      <w:spacing w:after="530"/>
    </w:pPr>
    <w:rPr>
      <w:rFonts w:ascii="宋体" w:hAnsi="宋体" w:cs="宋体"/>
      <w:sz w:val="30"/>
      <w:szCs w:val="30"/>
      <w:lang w:val="zh-TW" w:eastAsia="zh-TW" w:bidi="zh-TW"/>
    </w:rPr>
  </w:style>
  <w:style w:type="paragraph" w:styleId="1313"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314"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315"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3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dc:creator>
  <cp:lastModifiedBy>蒋鹏飞</cp:lastModifiedBy>
  <cp:revision>32</cp:revision>
  <dcterms:created xsi:type="dcterms:W3CDTF">2024-06-13T07:27:00Z</dcterms:created>
  <dcterms:modified xsi:type="dcterms:W3CDTF">2026-01-12T07:59:36Z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7241AD66AF124C7B853BEC2F25CE3F4A_13</vt:lpwstr>
  </property>
  <property fmtid="{D5CDD505-2E9C-101B-9397-08002B2CF9AE}" pid="4" name="KSOTemplateDocerSaveRecord">
    <vt:lpwstr>eyJoZGlkIjoiMDZlMzExMjg5ZDI5Njk3ZDMyYmUxZjIzNjJmNjgzNTMiLCJ1c2VySWQiOiIzMzc2MzgwMzgifQ==</vt:lpwstr>
  </property>
</Properties>
</file>